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5811"/>
        <w:gridCol w:w="5954"/>
        <w:gridCol w:w="2237"/>
      </w:tblGrid>
      <w:tr w:rsidR="00876F79" w:rsidRPr="009957EE" w:rsidTr="006173CE">
        <w:trPr>
          <w:trHeight w:val="463"/>
          <w:jc w:val="center"/>
        </w:trPr>
        <w:tc>
          <w:tcPr>
            <w:tcW w:w="11765" w:type="dxa"/>
            <w:gridSpan w:val="2"/>
            <w:tcBorders>
              <w:top w:val="nil"/>
              <w:left w:val="nil"/>
              <w:bottom w:val="nil"/>
              <w:right w:val="single" w:sz="8" w:space="0" w:color="auto"/>
            </w:tcBorders>
            <w:tcMar>
              <w:top w:w="0" w:type="dxa"/>
              <w:left w:w="108" w:type="dxa"/>
              <w:bottom w:w="0" w:type="dxa"/>
              <w:right w:w="108" w:type="dxa"/>
            </w:tcMar>
            <w:hideMark/>
          </w:tcPr>
          <w:p w:rsidR="00876F79" w:rsidRPr="009957EE" w:rsidRDefault="00876F79" w:rsidP="002F1748">
            <w:pPr>
              <w:pStyle w:val="NormalWeb"/>
              <w:spacing w:after="120" w:afterAutospacing="0"/>
            </w:pPr>
            <w:r w:rsidRPr="009957EE">
              <w:rPr>
                <w:b/>
                <w:bCs/>
              </w:rPr>
              <w:t> </w:t>
            </w:r>
          </w:p>
        </w:tc>
        <w:tc>
          <w:tcPr>
            <w:tcW w:w="2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6F79" w:rsidRPr="009957EE" w:rsidRDefault="00876F79" w:rsidP="002F1748">
            <w:pPr>
              <w:pStyle w:val="NormalWeb"/>
              <w:spacing w:before="0" w:beforeAutospacing="0" w:after="0" w:afterAutospacing="0"/>
              <w:jc w:val="center"/>
            </w:pPr>
            <w:bookmarkStart w:id="0" w:name="chuong_pl_3"/>
            <w:r w:rsidRPr="009957EE">
              <w:rPr>
                <w:b/>
                <w:bCs/>
                <w:sz w:val="18"/>
                <w:szCs w:val="18"/>
              </w:rPr>
              <w:t>Mẫu 0</w:t>
            </w:r>
            <w:r w:rsidR="009957EE">
              <w:rPr>
                <w:b/>
                <w:bCs/>
                <w:sz w:val="18"/>
                <w:szCs w:val="18"/>
              </w:rPr>
              <w:t>2</w:t>
            </w:r>
            <w:r w:rsidRPr="009957EE">
              <w:rPr>
                <w:b/>
                <w:bCs/>
                <w:sz w:val="18"/>
                <w:szCs w:val="18"/>
              </w:rPr>
              <w:t>-TCPL-</w:t>
            </w:r>
            <w:r w:rsidR="009957EE">
              <w:rPr>
                <w:b/>
                <w:bCs/>
                <w:sz w:val="18"/>
                <w:szCs w:val="18"/>
              </w:rPr>
              <w:t xml:space="preserve">PL </w:t>
            </w:r>
            <w:r w:rsidRPr="009957EE">
              <w:rPr>
                <w:b/>
                <w:bCs/>
                <w:sz w:val="18"/>
                <w:szCs w:val="18"/>
              </w:rPr>
              <w:t>II</w:t>
            </w:r>
            <w:bookmarkEnd w:id="0"/>
          </w:p>
          <w:p w:rsidR="00876F79" w:rsidRPr="009957EE" w:rsidRDefault="00876F79" w:rsidP="009957EE">
            <w:pPr>
              <w:pStyle w:val="NormalWeb"/>
              <w:spacing w:before="0" w:beforeAutospacing="0" w:after="0" w:afterAutospacing="0"/>
              <w:jc w:val="center"/>
            </w:pPr>
            <w:r w:rsidRPr="009957EE">
              <w:rPr>
                <w:sz w:val="18"/>
                <w:szCs w:val="18"/>
              </w:rPr>
              <w:t>Ban hành kèm theo Thông tư số 0</w:t>
            </w:r>
            <w:r w:rsidR="009957EE">
              <w:rPr>
                <w:sz w:val="18"/>
                <w:szCs w:val="18"/>
              </w:rPr>
              <w:t>9/2021</w:t>
            </w:r>
            <w:r w:rsidRPr="009957EE">
              <w:rPr>
                <w:sz w:val="18"/>
                <w:szCs w:val="18"/>
              </w:rPr>
              <w:t>/TT-BTP</w:t>
            </w:r>
          </w:p>
        </w:tc>
      </w:tr>
      <w:tr w:rsidR="00876F79" w:rsidRPr="009957EE" w:rsidTr="00A14A3A">
        <w:trPr>
          <w:trHeight w:val="1179"/>
          <w:jc w:val="center"/>
        </w:trPr>
        <w:tc>
          <w:tcPr>
            <w:tcW w:w="5811" w:type="dxa"/>
            <w:tcMar>
              <w:top w:w="0" w:type="dxa"/>
              <w:left w:w="108" w:type="dxa"/>
              <w:bottom w:w="0" w:type="dxa"/>
              <w:right w:w="108" w:type="dxa"/>
            </w:tcMar>
            <w:hideMark/>
          </w:tcPr>
          <w:p w:rsidR="00876F79" w:rsidRPr="009957EE" w:rsidRDefault="00876F79" w:rsidP="002F1748">
            <w:pPr>
              <w:pStyle w:val="NormalWeb"/>
              <w:spacing w:before="0" w:beforeAutospacing="0" w:after="0" w:afterAutospacing="0"/>
              <w:rPr>
                <w:b/>
                <w:bCs/>
                <w:sz w:val="26"/>
                <w:szCs w:val="26"/>
                <w:lang w:val="nl-NL"/>
              </w:rPr>
            </w:pP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 </w:t>
            </w:r>
            <w:r w:rsidR="006173CE" w:rsidRPr="009957EE">
              <w:rPr>
                <w:b/>
                <w:bCs/>
                <w:sz w:val="26"/>
                <w:szCs w:val="26"/>
                <w:lang w:val="nl-NL"/>
              </w:rPr>
              <w:t xml:space="preserve">  </w:t>
            </w:r>
            <w:r w:rsidRPr="009957EE">
              <w:rPr>
                <w:b/>
                <w:bCs/>
                <w:sz w:val="26"/>
                <w:szCs w:val="26"/>
                <w:lang w:val="nl-NL"/>
              </w:rPr>
              <w:t xml:space="preserve">ỦY BAN NHÂN DÂN </w:t>
            </w:r>
          </w:p>
          <w:p w:rsidR="00876F79" w:rsidRPr="009957EE" w:rsidRDefault="00703938" w:rsidP="002F1748">
            <w:pPr>
              <w:pStyle w:val="NormalWeb"/>
              <w:spacing w:before="0" w:beforeAutospacing="0" w:after="0" w:afterAutospacing="0"/>
              <w:rPr>
                <w:lang w:val="nl-NL"/>
              </w:rPr>
            </w:pPr>
            <w:r>
              <w:rPr>
                <w:b/>
                <w:bCs/>
                <w:noProof/>
                <w:sz w:val="26"/>
                <w:szCs w:val="26"/>
              </w:rPr>
              <mc:AlternateContent>
                <mc:Choice Requires="wps">
                  <w:drawing>
                    <wp:anchor distT="0" distB="0" distL="114300" distR="114300" simplePos="0" relativeHeight="251670528" behindDoc="0" locked="0" layoutInCell="1" allowOverlap="1">
                      <wp:simplePos x="0" y="0"/>
                      <wp:positionH relativeFrom="column">
                        <wp:posOffset>1108075</wp:posOffset>
                      </wp:positionH>
                      <wp:positionV relativeFrom="paragraph">
                        <wp:posOffset>413385</wp:posOffset>
                      </wp:positionV>
                      <wp:extent cx="104775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477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B1226" w:rsidRPr="00703938" w:rsidRDefault="003B1226" w:rsidP="00703938">
                                  <w:pPr>
                                    <w:jc w:val="center"/>
                                    <w:rPr>
                                      <w:b/>
                                    </w:rPr>
                                  </w:pPr>
                                  <w:r w:rsidRPr="00703938">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7.25pt;margin-top:32.55pt;width:82.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" fillcolor="white [3201]" strokecolor="#f79646 [3209]" strokeweight="2pt">
                      <v:textbox>
                        <w:txbxContent>
                          <w:p w:rsidR="003B1226" w:rsidRPr="00703938" w:rsidRDefault="003B1226" w:rsidP="00703938">
                            <w:pPr>
                              <w:jc w:val="center"/>
                              <w:rPr>
                                <w:b/>
                              </w:rPr>
                            </w:pPr>
                            <w:r w:rsidRPr="00703938">
                              <w:rPr>
                                <w:b/>
                              </w:rPr>
                              <w:t>DỰ THẢO</w:t>
                            </w:r>
                          </w:p>
                        </w:txbxContent>
                      </v:textbox>
                    </v:rect>
                  </w:pict>
                </mc:Fallback>
              </mc:AlternateContent>
            </w:r>
            <w:r w:rsidR="00876F79" w:rsidRPr="009957EE">
              <w:rPr>
                <w:b/>
                <w:bCs/>
                <w:noProof/>
                <w:sz w:val="26"/>
                <w:szCs w:val="26"/>
              </w:rPr>
              <mc:AlternateContent>
                <mc:Choice Requires="wps">
                  <w:drawing>
                    <wp:anchor distT="0" distB="0" distL="114300" distR="114300" simplePos="0" relativeHeight="251669504" behindDoc="0" locked="0" layoutInCell="1" allowOverlap="1" wp14:anchorId="3D52C8E2" wp14:editId="2BF153E1">
                      <wp:simplePos x="0" y="0"/>
                      <wp:positionH relativeFrom="column">
                        <wp:posOffset>1153592</wp:posOffset>
                      </wp:positionH>
                      <wp:positionV relativeFrom="paragraph">
                        <wp:posOffset>187960</wp:posOffset>
                      </wp:positionV>
                      <wp:extent cx="948702"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9487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33990"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85pt,14.8pt" to="165.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" strokecolor="black [3040]"/>
                  </w:pict>
                </mc:Fallback>
              </mc:AlternateContent>
            </w:r>
            <w:r w:rsidR="00876F79" w:rsidRPr="009957EE">
              <w:rPr>
                <w:b/>
                <w:bCs/>
                <w:sz w:val="26"/>
                <w:szCs w:val="26"/>
                <w:lang w:val="nl-NL"/>
              </w:rPr>
              <w:t xml:space="preserve">     </w:t>
            </w:r>
            <w:r w:rsidR="006173CE" w:rsidRPr="009957EE">
              <w:rPr>
                <w:b/>
                <w:bCs/>
                <w:sz w:val="26"/>
                <w:szCs w:val="26"/>
                <w:lang w:val="nl-NL"/>
              </w:rPr>
              <w:t xml:space="preserve">                  </w:t>
            </w:r>
            <w:r w:rsidR="00876F79" w:rsidRPr="009957EE">
              <w:rPr>
                <w:b/>
                <w:bCs/>
                <w:sz w:val="26"/>
                <w:szCs w:val="26"/>
                <w:lang w:val="nl-NL"/>
              </w:rPr>
              <w:t xml:space="preserve"> </w:t>
            </w:r>
            <w:r w:rsidR="006173CE" w:rsidRPr="009957EE">
              <w:rPr>
                <w:b/>
                <w:bCs/>
                <w:sz w:val="26"/>
                <w:szCs w:val="26"/>
                <w:lang w:val="nl-NL"/>
              </w:rPr>
              <w:t xml:space="preserve"> </w:t>
            </w:r>
            <w:r w:rsidR="00CD28E8">
              <w:rPr>
                <w:b/>
                <w:bCs/>
                <w:sz w:val="26"/>
                <w:szCs w:val="26"/>
                <w:lang w:val="nl-NL"/>
              </w:rPr>
              <w:t xml:space="preserve">     XÃ EA WY</w:t>
            </w:r>
          </w:p>
        </w:tc>
        <w:tc>
          <w:tcPr>
            <w:tcW w:w="8191" w:type="dxa"/>
            <w:gridSpan w:val="2"/>
            <w:tcMar>
              <w:top w:w="0" w:type="dxa"/>
              <w:left w:w="108" w:type="dxa"/>
              <w:bottom w:w="0" w:type="dxa"/>
              <w:right w:w="108" w:type="dxa"/>
            </w:tcMar>
            <w:vAlign w:val="bottom"/>
            <w:hideMark/>
          </w:tcPr>
          <w:p w:rsidR="00876F79" w:rsidRPr="009957EE" w:rsidRDefault="00333051" w:rsidP="00A14A3A">
            <w:pPr>
              <w:pStyle w:val="NormalWeb"/>
              <w:spacing w:before="120" w:beforeAutospacing="0" w:after="120" w:afterAutospacing="0"/>
              <w:jc w:val="center"/>
              <w:rPr>
                <w:i/>
                <w:iCs/>
                <w:lang w:val="nl-NL"/>
              </w:rPr>
            </w:pPr>
            <w:r w:rsidRPr="009957EE">
              <w:rPr>
                <w:b/>
                <w:bCs/>
                <w:noProof/>
                <w:sz w:val="26"/>
                <w:szCs w:val="26"/>
              </w:rPr>
              <mc:AlternateContent>
                <mc:Choice Requires="wps">
                  <w:drawing>
                    <wp:anchor distT="0" distB="0" distL="114300" distR="114300" simplePos="0" relativeHeight="251658240" behindDoc="0" locked="0" layoutInCell="1" allowOverlap="1" wp14:anchorId="4009F1D9" wp14:editId="588FDBDC">
                      <wp:simplePos x="0" y="0"/>
                      <wp:positionH relativeFrom="column">
                        <wp:posOffset>1592580</wp:posOffset>
                      </wp:positionH>
                      <wp:positionV relativeFrom="paragraph">
                        <wp:posOffset>484505</wp:posOffset>
                      </wp:positionV>
                      <wp:extent cx="19837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1983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536E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38.15pt" to="281.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" strokecolor="black [3040]"/>
                  </w:pict>
                </mc:Fallback>
              </mc:AlternateContent>
            </w:r>
            <w:r w:rsidR="00876F79" w:rsidRPr="009957EE">
              <w:rPr>
                <w:b/>
                <w:bCs/>
                <w:sz w:val="26"/>
                <w:szCs w:val="26"/>
                <w:lang w:val="nl-NL"/>
              </w:rPr>
              <w:t>CỘNG HÒA XÃ HỘI CHỦ NGHĨA VIỆT NAM</w:t>
            </w:r>
            <w:r w:rsidR="00876F79" w:rsidRPr="009957EE">
              <w:rPr>
                <w:b/>
                <w:bCs/>
                <w:lang w:val="nl-NL"/>
              </w:rPr>
              <w:br/>
            </w:r>
            <w:r w:rsidR="00876F79" w:rsidRPr="009957EE">
              <w:rPr>
                <w:b/>
                <w:bCs/>
                <w:sz w:val="28"/>
                <w:szCs w:val="28"/>
                <w:lang w:val="nl-NL"/>
              </w:rPr>
              <w:t xml:space="preserve">    Độc lập - Tự do - Hạnh phúc</w:t>
            </w:r>
          </w:p>
          <w:p w:rsidR="00876F79" w:rsidRPr="00333051" w:rsidRDefault="00CD28E8" w:rsidP="00EF280F">
            <w:pPr>
              <w:pStyle w:val="NormalWeb"/>
              <w:spacing w:before="240" w:beforeAutospacing="0" w:after="120" w:afterAutospacing="0"/>
              <w:jc w:val="center"/>
              <w:rPr>
                <w:i/>
                <w:iCs/>
                <w:sz w:val="28"/>
                <w:szCs w:val="28"/>
                <w:lang w:val="nl-NL"/>
              </w:rPr>
            </w:pPr>
            <w:r>
              <w:rPr>
                <w:i/>
                <w:iCs/>
                <w:sz w:val="28"/>
                <w:szCs w:val="28"/>
                <w:lang w:val="nl-NL"/>
              </w:rPr>
              <w:t>Ea Wy</w:t>
            </w:r>
            <w:r w:rsidR="00CF0CCB" w:rsidRPr="00333051">
              <w:rPr>
                <w:i/>
                <w:iCs/>
                <w:sz w:val="28"/>
                <w:szCs w:val="28"/>
                <w:lang w:val="nl-NL"/>
              </w:rPr>
              <w:t>, ngày</w:t>
            </w:r>
            <w:r w:rsidR="00FC2D67" w:rsidRPr="00333051">
              <w:rPr>
                <w:i/>
                <w:iCs/>
                <w:sz w:val="28"/>
                <w:szCs w:val="28"/>
                <w:lang w:val="nl-NL"/>
              </w:rPr>
              <w:t xml:space="preserve"> </w:t>
            </w:r>
            <w:r w:rsidR="00EF280F">
              <w:rPr>
                <w:i/>
                <w:iCs/>
                <w:sz w:val="28"/>
                <w:szCs w:val="28"/>
                <w:lang w:val="nl-NL"/>
              </w:rPr>
              <w:t xml:space="preserve">    </w:t>
            </w:r>
            <w:r w:rsidR="00045865">
              <w:rPr>
                <w:i/>
                <w:iCs/>
                <w:sz w:val="28"/>
                <w:szCs w:val="28"/>
                <w:lang w:val="nl-NL"/>
              </w:rPr>
              <w:t xml:space="preserve"> </w:t>
            </w:r>
            <w:r w:rsidR="00876F79" w:rsidRPr="00333051">
              <w:rPr>
                <w:i/>
                <w:iCs/>
                <w:sz w:val="28"/>
                <w:szCs w:val="28"/>
                <w:lang w:val="nl-NL"/>
              </w:rPr>
              <w:t>tháng 1</w:t>
            </w:r>
            <w:r w:rsidR="00FC2D67" w:rsidRPr="00333051">
              <w:rPr>
                <w:i/>
                <w:iCs/>
                <w:sz w:val="28"/>
                <w:szCs w:val="28"/>
                <w:lang w:val="nl-NL"/>
              </w:rPr>
              <w:t>2</w:t>
            </w:r>
            <w:r w:rsidR="00876F79" w:rsidRPr="00333051">
              <w:rPr>
                <w:i/>
                <w:iCs/>
                <w:sz w:val="28"/>
                <w:szCs w:val="28"/>
                <w:lang w:val="nl-NL"/>
              </w:rPr>
              <w:t xml:space="preserve"> năm 20</w:t>
            </w:r>
            <w:r w:rsidR="00C9034E" w:rsidRPr="00333051">
              <w:rPr>
                <w:i/>
                <w:iCs/>
                <w:sz w:val="28"/>
                <w:szCs w:val="28"/>
                <w:lang w:val="nl-NL"/>
              </w:rPr>
              <w:t>2</w:t>
            </w:r>
            <w:r w:rsidR="00EF280F">
              <w:rPr>
                <w:i/>
                <w:iCs/>
                <w:sz w:val="28"/>
                <w:szCs w:val="28"/>
                <w:lang w:val="nl-NL"/>
              </w:rPr>
              <w:t>3</w:t>
            </w:r>
          </w:p>
        </w:tc>
      </w:tr>
    </w:tbl>
    <w:p w:rsidR="007B648B" w:rsidRDefault="007B648B" w:rsidP="007B648B">
      <w:pPr>
        <w:pStyle w:val="NormalWeb"/>
        <w:autoSpaceDE w:val="0"/>
        <w:autoSpaceDN w:val="0"/>
        <w:spacing w:before="120" w:beforeAutospacing="0" w:after="120" w:afterAutospacing="0"/>
        <w:jc w:val="center"/>
        <w:rPr>
          <w:b/>
          <w:bCs/>
          <w:lang w:val="nl-NL"/>
        </w:rPr>
      </w:pPr>
      <w:bookmarkStart w:id="1" w:name="chuong_pl_3_name"/>
    </w:p>
    <w:p w:rsidR="009957EE" w:rsidRPr="007B648B" w:rsidRDefault="003F1694" w:rsidP="007B648B">
      <w:pPr>
        <w:pStyle w:val="NormalWeb"/>
        <w:autoSpaceDE w:val="0"/>
        <w:autoSpaceDN w:val="0"/>
        <w:spacing w:before="120" w:beforeAutospacing="0" w:after="120" w:afterAutospacing="0"/>
        <w:jc w:val="center"/>
        <w:rPr>
          <w:b/>
          <w:bCs/>
          <w:sz w:val="28"/>
          <w:szCs w:val="28"/>
          <w:lang w:val="nl-NL"/>
        </w:rPr>
      </w:pPr>
      <w:r w:rsidRPr="007B648B">
        <w:rPr>
          <w:b/>
          <w:bCs/>
          <w:sz w:val="28"/>
          <w:szCs w:val="28"/>
          <w:lang w:val="nl-NL"/>
        </w:rPr>
        <w:t>BẢ</w:t>
      </w:r>
      <w:r w:rsidR="009957EE" w:rsidRPr="007B648B">
        <w:rPr>
          <w:b/>
          <w:bCs/>
          <w:sz w:val="28"/>
          <w:szCs w:val="28"/>
          <w:lang w:val="nl-NL"/>
        </w:rPr>
        <w:t>N</w:t>
      </w:r>
      <w:r w:rsidRPr="007B648B">
        <w:rPr>
          <w:b/>
          <w:bCs/>
          <w:sz w:val="28"/>
          <w:szCs w:val="28"/>
          <w:lang w:val="nl-NL"/>
        </w:rPr>
        <w:t xml:space="preserve"> TỔNG HỢP ĐIỂM SỐ CỦA CÁC TIÊU CHÍ</w:t>
      </w:r>
      <w:r w:rsidR="009957EE" w:rsidRPr="007B648B">
        <w:rPr>
          <w:b/>
          <w:bCs/>
          <w:sz w:val="28"/>
          <w:szCs w:val="28"/>
          <w:lang w:val="nl-NL"/>
        </w:rPr>
        <w:t>,</w:t>
      </w:r>
      <w:r w:rsidRPr="007B648B">
        <w:rPr>
          <w:b/>
          <w:bCs/>
          <w:sz w:val="28"/>
          <w:szCs w:val="28"/>
          <w:lang w:val="nl-NL"/>
        </w:rPr>
        <w:t xml:space="preserve"> </w:t>
      </w:r>
      <w:bookmarkEnd w:id="1"/>
      <w:r w:rsidR="009957EE" w:rsidRPr="007B648B">
        <w:rPr>
          <w:b/>
          <w:bCs/>
          <w:sz w:val="28"/>
          <w:szCs w:val="28"/>
          <w:lang w:val="nl-NL"/>
        </w:rPr>
        <w:t>CHỈ TIÊU</w:t>
      </w:r>
    </w:p>
    <w:p w:rsidR="007B648B" w:rsidRPr="007B648B" w:rsidRDefault="007B648B" w:rsidP="007B648B">
      <w:pPr>
        <w:pStyle w:val="NormalWeb"/>
        <w:autoSpaceDE w:val="0"/>
        <w:autoSpaceDN w:val="0"/>
        <w:spacing w:before="120" w:beforeAutospacing="0" w:after="120" w:afterAutospacing="0"/>
        <w:jc w:val="center"/>
        <w:rPr>
          <w:b/>
          <w:bCs/>
          <w:lang w:val="nl-NL"/>
        </w:rPr>
      </w:pPr>
    </w:p>
    <w:tbl>
      <w:tblPr>
        <w:tblStyle w:val="TableGrid"/>
        <w:tblW w:w="13985" w:type="dxa"/>
        <w:tblLook w:val="04A0" w:firstRow="1" w:lastRow="0" w:firstColumn="1" w:lastColumn="0" w:noHBand="0" w:noVBand="1"/>
      </w:tblPr>
      <w:tblGrid>
        <w:gridCol w:w="1648"/>
        <w:gridCol w:w="4909"/>
        <w:gridCol w:w="100"/>
        <w:gridCol w:w="1260"/>
        <w:gridCol w:w="2539"/>
        <w:gridCol w:w="929"/>
        <w:gridCol w:w="1301"/>
        <w:gridCol w:w="1299"/>
      </w:tblGrid>
      <w:tr w:rsidR="00A14A3A" w:rsidRPr="00D72B4A" w:rsidTr="000444DF">
        <w:trPr>
          <w:trHeight w:val="4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chỉ tiêu</w:t>
            </w:r>
          </w:p>
        </w:tc>
        <w:tc>
          <w:tcPr>
            <w:tcW w:w="5009" w:type="dxa"/>
            <w:gridSpan w:val="2"/>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Nội dung, cách tính điểm</w:t>
            </w:r>
          </w:p>
        </w:tc>
        <w:tc>
          <w:tcPr>
            <w:tcW w:w="1260"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Điểm số tối đa</w:t>
            </w:r>
          </w:p>
        </w:tc>
        <w:tc>
          <w:tcPr>
            <w:tcW w:w="3468" w:type="dxa"/>
            <w:gridSpan w:val="2"/>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Căn cứ chấm điểm</w:t>
            </w:r>
          </w:p>
        </w:tc>
        <w:tc>
          <w:tcPr>
            <w:tcW w:w="1301"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Điểm số tự chấm</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r w:rsidRPr="007B648B">
              <w:rPr>
                <w:rFonts w:eastAsia="Times New Roman"/>
                <w:b/>
                <w:bCs/>
                <w:color w:val="000000"/>
                <w:sz w:val="28"/>
                <w:szCs w:val="28"/>
              </w:rPr>
              <w:t>Chữ ký của công chức phụ trách</w:t>
            </w:r>
          </w:p>
        </w:tc>
      </w:tr>
      <w:tr w:rsidR="00A14A3A" w:rsidRPr="00D72B4A" w:rsidTr="000444DF">
        <w:trPr>
          <w:trHeight w:val="285"/>
        </w:trPr>
        <w:tc>
          <w:tcPr>
            <w:tcW w:w="1648" w:type="dxa"/>
            <w:vMerge/>
          </w:tcPr>
          <w:p w:rsidR="00A14A3A" w:rsidRPr="007B648B" w:rsidRDefault="00A14A3A" w:rsidP="00390FAD">
            <w:pPr>
              <w:spacing w:before="100" w:beforeAutospacing="1" w:after="100" w:afterAutospacing="1"/>
              <w:jc w:val="both"/>
              <w:rPr>
                <w:rFonts w:eastAsia="Times New Roman"/>
                <w:b/>
                <w:bCs/>
                <w:color w:val="000000"/>
                <w:sz w:val="28"/>
                <w:szCs w:val="28"/>
              </w:rPr>
            </w:pPr>
          </w:p>
        </w:tc>
        <w:tc>
          <w:tcPr>
            <w:tcW w:w="5009" w:type="dxa"/>
            <w:gridSpan w:val="2"/>
            <w:vMerge/>
          </w:tcPr>
          <w:p w:rsidR="00A14A3A" w:rsidRPr="007B648B" w:rsidRDefault="00A14A3A" w:rsidP="00390FAD">
            <w:pPr>
              <w:spacing w:before="100" w:beforeAutospacing="1" w:after="100" w:afterAutospacing="1"/>
              <w:jc w:val="both"/>
              <w:rPr>
                <w:rFonts w:eastAsia="Times New Roman"/>
                <w:b/>
                <w:bCs/>
                <w:color w:val="000000"/>
                <w:sz w:val="28"/>
                <w:szCs w:val="28"/>
              </w:rPr>
            </w:pPr>
          </w:p>
        </w:tc>
        <w:tc>
          <w:tcPr>
            <w:tcW w:w="1260" w:type="dxa"/>
            <w:vMerge/>
          </w:tcPr>
          <w:p w:rsidR="00A14A3A" w:rsidRPr="007B648B" w:rsidRDefault="00A14A3A" w:rsidP="00390FAD">
            <w:pPr>
              <w:spacing w:before="100" w:beforeAutospacing="1" w:after="100" w:afterAutospacing="1"/>
              <w:jc w:val="center"/>
              <w:rPr>
                <w:rFonts w:eastAsia="Times New Roman"/>
                <w:b/>
                <w:bCs/>
                <w:color w:val="000000"/>
                <w:sz w:val="28"/>
                <w:szCs w:val="28"/>
              </w:rPr>
            </w:pPr>
          </w:p>
        </w:tc>
        <w:tc>
          <w:tcPr>
            <w:tcW w:w="2539" w:type="dxa"/>
          </w:tcPr>
          <w:p w:rsidR="00A14A3A" w:rsidRPr="007B648B" w:rsidRDefault="00A14A3A" w:rsidP="00390FAD">
            <w:pPr>
              <w:spacing w:before="100" w:beforeAutospacing="1" w:after="100" w:afterAutospacing="1"/>
              <w:jc w:val="center"/>
              <w:rPr>
                <w:rFonts w:eastAsia="Times New Roman"/>
                <w:b/>
                <w:bCs/>
                <w:color w:val="000000"/>
                <w:sz w:val="28"/>
                <w:szCs w:val="28"/>
              </w:rPr>
            </w:pPr>
            <w:r w:rsidRPr="007B648B">
              <w:rPr>
                <w:rFonts w:eastAsia="Times New Roman"/>
                <w:color w:val="000000"/>
                <w:sz w:val="28"/>
                <w:szCs w:val="28"/>
              </w:rPr>
              <w:t>Số liệu thực hiện</w:t>
            </w:r>
            <w:r w:rsidRPr="007B648B">
              <w:rPr>
                <w:rFonts w:eastAsia="Times New Roman"/>
                <w:color w:val="000000"/>
                <w:sz w:val="28"/>
                <w:szCs w:val="28"/>
              </w:rPr>
              <w:br/>
              <w:t>(1)</w:t>
            </w:r>
          </w:p>
        </w:tc>
        <w:tc>
          <w:tcPr>
            <w:tcW w:w="929" w:type="dxa"/>
          </w:tcPr>
          <w:p w:rsidR="00A14A3A" w:rsidRPr="007B648B" w:rsidRDefault="00A14A3A" w:rsidP="00390FAD">
            <w:pPr>
              <w:spacing w:before="100" w:beforeAutospacing="1" w:after="100" w:afterAutospacing="1"/>
              <w:jc w:val="center"/>
              <w:rPr>
                <w:rFonts w:eastAsia="Times New Roman"/>
                <w:b/>
                <w:bCs/>
                <w:color w:val="000000"/>
                <w:sz w:val="28"/>
                <w:szCs w:val="28"/>
              </w:rPr>
            </w:pPr>
            <w:r w:rsidRPr="007B648B">
              <w:rPr>
                <w:rFonts w:eastAsia="Times New Roman"/>
                <w:color w:val="000000"/>
                <w:sz w:val="28"/>
                <w:szCs w:val="28"/>
              </w:rPr>
              <w:t>Tỷ lệ đạt được</w:t>
            </w:r>
            <w:r w:rsidRPr="007B648B">
              <w:rPr>
                <w:rFonts w:eastAsia="Times New Roman"/>
                <w:color w:val="000000"/>
                <w:sz w:val="28"/>
                <w:szCs w:val="28"/>
              </w:rPr>
              <w:br/>
              <w:t>(2)</w:t>
            </w:r>
          </w:p>
          <w:p w:rsidR="00A14A3A" w:rsidRPr="007B648B" w:rsidRDefault="00A14A3A" w:rsidP="00390FAD">
            <w:pPr>
              <w:jc w:val="center"/>
              <w:rPr>
                <w:rFonts w:eastAsia="Times New Roman"/>
                <w:sz w:val="28"/>
                <w:szCs w:val="28"/>
              </w:rPr>
            </w:pPr>
          </w:p>
        </w:tc>
        <w:tc>
          <w:tcPr>
            <w:tcW w:w="1301" w:type="dxa"/>
          </w:tcPr>
          <w:p w:rsidR="00A14A3A" w:rsidRPr="007B648B" w:rsidRDefault="00A14A3A" w:rsidP="00390FAD">
            <w:pPr>
              <w:spacing w:before="100" w:beforeAutospacing="1" w:after="100" w:afterAutospacing="1"/>
              <w:jc w:val="center"/>
              <w:rPr>
                <w:rFonts w:eastAsia="Times New Roman"/>
                <w:b/>
                <w:bCs/>
                <w:color w:val="000000"/>
                <w:sz w:val="28"/>
                <w:szCs w:val="28"/>
              </w:rPr>
            </w:pPr>
          </w:p>
        </w:tc>
        <w:tc>
          <w:tcPr>
            <w:tcW w:w="1299" w:type="dxa"/>
          </w:tcPr>
          <w:p w:rsidR="00A14A3A" w:rsidRPr="007B648B" w:rsidRDefault="00A14A3A" w:rsidP="00390FAD">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văn bản theo thẩm quyền để tổ chức và bảo đảm thi hành Hiến pháp và pháp luật trên địa bàn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đầy đủ, đúng quy định pháp luật các văn bản quy phạm pháp luật được cơ quan có thẩm quyền giao</w:t>
            </w:r>
            <w:r w:rsidRPr="007B648B">
              <w:rPr>
                <w:rFonts w:eastAsia="Times New Roman"/>
                <w:color w:val="000000"/>
                <w:sz w:val="28"/>
                <w:szCs w:val="28"/>
              </w:rPr>
              <w:t> </w:t>
            </w:r>
            <w:r w:rsidRPr="007B648B">
              <w:rPr>
                <w:rFonts w:eastAsia="Times New Roman"/>
                <w:i/>
                <w:iCs/>
                <w:color w:val="000000"/>
                <w:sz w:val="28"/>
                <w:szCs w:val="28"/>
              </w:rPr>
              <w:t xml:space="preserve">(Trong năm đánh giá không có nhiệm vụ được giao ban hành văn bản quy </w:t>
            </w:r>
            <w:r w:rsidRPr="007B648B">
              <w:rPr>
                <w:rFonts w:eastAsia="Times New Roman"/>
                <w:i/>
                <w:iCs/>
                <w:color w:val="000000"/>
                <w:sz w:val="28"/>
                <w:szCs w:val="28"/>
              </w:rPr>
              <w:lastRenderedPageBreak/>
              <w:t>phạm pháp luật được tính 03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3</w:t>
            </w:r>
          </w:p>
        </w:tc>
        <w:tc>
          <w:tcPr>
            <w:tcW w:w="2539" w:type="dxa"/>
            <w:vAlign w:val="center"/>
          </w:tcPr>
          <w:p w:rsidR="00A14A3A" w:rsidRPr="00390FAD"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Ban hành đầy đủ các văn bản quy phạm pháp luật được giao trong năm đánh giá</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84161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đầy đủ các văn bản quy phạm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84161D" w:rsidP="0084161D">
            <w:pPr>
              <w:spacing w:before="100" w:beforeAutospacing="1" w:after="100" w:afterAutospacing="1"/>
              <w:jc w:val="center"/>
              <w:rPr>
                <w:rFonts w:eastAsia="Times New Roman"/>
                <w:color w:val="000000"/>
                <w:sz w:val="28"/>
                <w:szCs w:val="28"/>
              </w:rPr>
            </w:pPr>
            <w:r>
              <w:rPr>
                <w:rFonts w:eastAsia="Times New Roman"/>
                <w:color w:val="000000"/>
                <w:sz w:val="28"/>
                <w:szCs w:val="28"/>
              </w:rPr>
              <w:t>Quyết định số: 01/2023/QĐ-UBND ngày 29/9/2023 về việc ban hành quy chế thực hiện dân chủ trong hoạt động 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84161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ban hành từ 01 (một) văn bản quy phạm pháp luật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Ban hành đúng quy định pháp luật các văn bản quy phạm pháp luật được giao trong năm đánh giá</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84161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đúng quy định pháp luật các văn bản quy phạm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84161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Quyết định số: 01/2023/QĐ-UBND ngày 29/9/2023 về việc ban hành quy chế thực hiện dân chủ trong hoạt động 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84161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Ban hành từ 01 (một) văn bản quy phạm pháp luật trở lên trái pháp luật và bị cơ quan có thẩm quyền xử lý</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 xml:space="preserve">Ban hành đúng quy định pháp luật các văn bản hành chính có nội dung liên </w:t>
            </w:r>
            <w:r w:rsidRPr="007B648B">
              <w:rPr>
                <w:rFonts w:eastAsia="Times New Roman"/>
                <w:b/>
                <w:bCs/>
                <w:color w:val="000000"/>
                <w:sz w:val="28"/>
                <w:szCs w:val="28"/>
              </w:rPr>
              <w:lastRenderedPageBreak/>
              <w:t>quan trực tiếp đến quyền, lợi ích của tổ chức, cá nhân</w:t>
            </w:r>
            <w:r w:rsidRPr="007B648B">
              <w:rPr>
                <w:rFonts w:eastAsia="Times New Roman"/>
                <w:color w:val="000000"/>
                <w:sz w:val="28"/>
                <w:szCs w:val="28"/>
              </w:rPr>
              <w:t> (sau đây gọi chung là văn bản hành chính)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văn bản hành chính đã ban hành đúng thẩm quyền, thời hạn và không bị cơ quan có thẩm quyền xử lý do có nội dung trái pháp luật/Tổng số văn bản hành chính đã ban hành trong năm đánh giá)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7</w:t>
            </w:r>
          </w:p>
        </w:tc>
        <w:tc>
          <w:tcPr>
            <w:tcW w:w="2539" w:type="dxa"/>
            <w:vAlign w:val="center"/>
          </w:tcPr>
          <w:p w:rsidR="00A14A3A" w:rsidRPr="007B648B" w:rsidRDefault="00A14A3A" w:rsidP="00E25886">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DE5B1A" w:rsidP="00E25886">
            <w:pPr>
              <w:spacing w:before="100" w:beforeAutospacing="1" w:after="100" w:afterAutospacing="1"/>
              <w:jc w:val="center"/>
              <w:rPr>
                <w:rFonts w:eastAsia="Times New Roman"/>
                <w:color w:val="000000"/>
                <w:sz w:val="28"/>
                <w:szCs w:val="28"/>
              </w:rPr>
            </w:pPr>
            <w:r>
              <w:rPr>
                <w:rFonts w:eastAsia="Times New Roman"/>
                <w:sz w:val="28"/>
                <w:szCs w:val="28"/>
              </w:rPr>
              <w:t>2733</w:t>
            </w:r>
            <w:r w:rsidR="00235D4D" w:rsidRPr="009B2473">
              <w:rPr>
                <w:rFonts w:eastAsia="Times New Roman"/>
                <w:sz w:val="28"/>
                <w:szCs w:val="28"/>
              </w:rPr>
              <w:t xml:space="preserve"> văn bản trên idest</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95%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90% đến dưới 95%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85%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80% đến dưới 85%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Từ 75%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g) Từ 70% đến dưới 75%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h)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i)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Tiêu chí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Tiếp cận thông tin,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28</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Công khai các thông tin kịp thời, chính xác, đầy đủ theo đúng quy định pháp luật về tiếp cận thông tin và 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6</w:t>
            </w:r>
          </w:p>
        </w:tc>
        <w:tc>
          <w:tcPr>
            <w:tcW w:w="2539" w:type="dxa"/>
            <w:vAlign w:val="center"/>
          </w:tcPr>
          <w:p w:rsidR="00A14A3A" w:rsidRPr="007B648B" w:rsidRDefault="002E2DCE" w:rsidP="00EF280F">
            <w:pPr>
              <w:spacing w:before="100" w:beforeAutospacing="1" w:after="100" w:afterAutospacing="1"/>
              <w:jc w:val="center"/>
              <w:rPr>
                <w:rFonts w:eastAsia="Times New Roman"/>
                <w:b/>
                <w:bCs/>
                <w:color w:val="000000"/>
                <w:sz w:val="28"/>
                <w:szCs w:val="28"/>
              </w:rPr>
            </w:pPr>
            <w:r>
              <w:rPr>
                <w:rFonts w:eastAsia="Times New Roman"/>
                <w:color w:val="000000"/>
                <w:sz w:val="28"/>
                <w:szCs w:val="28"/>
              </w:rPr>
              <w:t xml:space="preserve">Kế hoạch số </w:t>
            </w:r>
            <w:r w:rsidR="00DE5B1A">
              <w:rPr>
                <w:rFonts w:eastAsia="Times New Roman"/>
                <w:color w:val="000000"/>
                <w:sz w:val="28"/>
                <w:szCs w:val="28"/>
              </w:rPr>
              <w:t>21</w:t>
            </w:r>
            <w:r>
              <w:rPr>
                <w:rFonts w:eastAsia="Times New Roman"/>
                <w:color w:val="000000"/>
                <w:sz w:val="28"/>
                <w:szCs w:val="28"/>
              </w:rPr>
              <w:t xml:space="preserve"> ngày </w:t>
            </w:r>
            <w:r w:rsidR="00EF280F">
              <w:rPr>
                <w:rFonts w:eastAsia="Times New Roman"/>
                <w:color w:val="000000"/>
                <w:sz w:val="28"/>
                <w:szCs w:val="28"/>
              </w:rPr>
              <w:t>14/02/2023</w:t>
            </w:r>
            <w:r>
              <w:rPr>
                <w:rFonts w:eastAsia="Times New Roman"/>
                <w:color w:val="000000"/>
                <w:sz w:val="28"/>
                <w:szCs w:val="28"/>
              </w:rPr>
              <w:t>; của UBND xã. Trang thông tin điện tử xã, hình ảnh niêm yết công khai kèm theo</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6</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Lập, đăng tải (hoặc niêm yết) Danh mục thông tin phải được công khai, Danh mục thông tin công dân được tiếp cận có điều kiện (sau đây gọi chung là Danh mục thông tin)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Lập Danh mục thông tin có đầy đủ các nội dung thông tin cần công khai và thường xuyên cập nhật Danh mục thông tin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Công khai thông tin đúng thời hạn, thời điểm</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đúng thời hạn, thời điểm/Tổng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Công khai thông tin chính xác, đầy đủ</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chính xác, đầy đủ/Tổng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4. Hình thức công khai thông tin đúng quy định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công khai đúng hình thức theo quy định pháp luật/Tổng số thông tin phải được công khai)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Cung cấp thông tin theo yêu cầu kịp thời, chính xác, đầy đủ theo đúng quy định pháp luật về tiếp cận thông tin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yêu cầu cung cấp thông tin được tính 05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390FAD" w:rsidRDefault="00390FAD" w:rsidP="007B648B">
            <w:pPr>
              <w:spacing w:before="100" w:beforeAutospacing="1" w:after="100" w:afterAutospacing="1"/>
              <w:jc w:val="center"/>
              <w:rPr>
                <w:rFonts w:eastAsia="Times New Roman"/>
                <w:b/>
                <w:bCs/>
                <w:color w:val="000000"/>
                <w:sz w:val="28"/>
                <w:szCs w:val="28"/>
              </w:rPr>
            </w:pPr>
            <w:r w:rsidRPr="00390FAD">
              <w:rPr>
                <w:rFonts w:eastAsia="Times New Roman"/>
                <w:iCs/>
                <w:color w:val="000000"/>
                <w:sz w:val="28"/>
                <w:szCs w:val="28"/>
              </w:rPr>
              <w:t>Trong năm đánh giá không có yêu cầu cung cấp thông tin</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Cung cấp thông tin theo yêu cầu đúng thời hạn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đúng thời hạn/Tổng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Cung cấp thông tin theo yêu cầu chính xác, đầy đủ</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chính xác, đầy đủ/Tổng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Hình thức cung cấp thông tin đúng quy định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thông tin đã cung cấp đúng hình thức theo quy định pháp luật/Tổng số thông tin có yêu cầu đủ điều kiện cung cấp)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Ban hành và tổ chức thực hiện kế hoạch phổ biến, giáo dục pháp luật hàng năm theo đúng quy định pháp luật về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8</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8</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Ban hành Kế hoạch phổ biến, giáo dục pháp luật đáp ứng yêu cầu về nội dung theo chỉ đạo, hướng dẫn của cơ quan cấp trên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Ban hành Kế hoạch trong 05 (năm) ngày kể từ ngày Ủy ban nhân dân cấp huyện ban hành Kế hoạch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412324"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Kế hoạch số: </w:t>
            </w:r>
            <w:r w:rsidR="00EA054C">
              <w:rPr>
                <w:rFonts w:eastAsia="Times New Roman"/>
                <w:color w:val="000000"/>
                <w:sz w:val="28"/>
                <w:szCs w:val="28"/>
              </w:rPr>
              <w:t>11</w:t>
            </w:r>
            <w:r>
              <w:rPr>
                <w:rFonts w:eastAsia="Times New Roman"/>
                <w:color w:val="000000"/>
                <w:sz w:val="28"/>
                <w:szCs w:val="28"/>
              </w:rPr>
              <w:t xml:space="preserve">/KH-UBND ngày </w:t>
            </w:r>
            <w:r w:rsidR="00EA054C">
              <w:rPr>
                <w:rFonts w:eastAsia="Times New Roman"/>
                <w:color w:val="000000"/>
                <w:sz w:val="28"/>
                <w:szCs w:val="28"/>
              </w:rPr>
              <w:t>17</w:t>
            </w:r>
            <w:r w:rsidR="00EF280F">
              <w:rPr>
                <w:rFonts w:eastAsia="Times New Roman"/>
                <w:color w:val="000000"/>
                <w:sz w:val="28"/>
                <w:szCs w:val="28"/>
              </w:rPr>
              <w:t>/01/2023</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90FAD"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Ban hành Kế hoạch sau 05 (năm) ngày kể từ ngày Ủy ban nhân dân cấp huyện ban hành Kế hoạch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Không ban hành Kế hoạch hoặc có ban hành Kế hoạch nhưng không đáp ứng yêu cầu về nội dung theo chỉ đạo, hướng dẫn của cơ quan cấp trên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Triển khai các nhiệm vụ theo Kế hoạch (trừ nội dung của chỉ tiêu 5 của tiêu chí này):</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nhiệm vụ, hoạt động đã triển khai và hoàn thành trên thực tế/Tổng số nhiệm vụ, hoạt động đề ra trong Kế hoạch)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2E2DCE"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Kế hoạch số </w:t>
            </w:r>
            <w:r w:rsidR="00EA054C">
              <w:rPr>
                <w:rFonts w:eastAsia="Times New Roman"/>
                <w:color w:val="000000"/>
                <w:sz w:val="28"/>
                <w:szCs w:val="28"/>
              </w:rPr>
              <w:t>11</w:t>
            </w:r>
            <w:r>
              <w:rPr>
                <w:rFonts w:eastAsia="Times New Roman"/>
                <w:color w:val="000000"/>
                <w:sz w:val="28"/>
                <w:szCs w:val="28"/>
              </w:rPr>
              <w:t xml:space="preserve"> ngày </w:t>
            </w:r>
            <w:r w:rsidR="00EF280F">
              <w:rPr>
                <w:rFonts w:eastAsia="Times New Roman"/>
                <w:color w:val="000000"/>
                <w:sz w:val="28"/>
                <w:szCs w:val="28"/>
              </w:rPr>
              <w:t>1</w:t>
            </w:r>
            <w:r w:rsidR="00EA054C">
              <w:rPr>
                <w:rFonts w:eastAsia="Times New Roman"/>
                <w:color w:val="000000"/>
                <w:sz w:val="28"/>
                <w:szCs w:val="28"/>
              </w:rPr>
              <w:t>7</w:t>
            </w:r>
            <w:r>
              <w:rPr>
                <w:rFonts w:eastAsia="Times New Roman"/>
                <w:color w:val="000000"/>
                <w:sz w:val="28"/>
                <w:szCs w:val="28"/>
              </w:rPr>
              <w:t>/01/202</w:t>
            </w:r>
            <w:r w:rsidR="00EF280F">
              <w:rPr>
                <w:rFonts w:eastAsia="Times New Roman"/>
                <w:color w:val="000000"/>
                <w:sz w:val="28"/>
                <w:szCs w:val="28"/>
              </w:rPr>
              <w:t>3</w:t>
            </w:r>
            <w:r>
              <w:rPr>
                <w:rFonts w:eastAsia="Times New Roman"/>
                <w:color w:val="000000"/>
                <w:sz w:val="28"/>
                <w:szCs w:val="28"/>
              </w:rPr>
              <w:t xml:space="preserve">; Báo cáo số </w:t>
            </w:r>
            <w:r w:rsidR="00E042CE">
              <w:rPr>
                <w:rFonts w:eastAsia="Times New Roman"/>
                <w:color w:val="000000"/>
                <w:sz w:val="28"/>
                <w:szCs w:val="28"/>
              </w:rPr>
              <w:t xml:space="preserve">35, 36 ngày 28/02/2023; báo cáo số 204, ngày 06/12/2023; Báo cáo số </w:t>
            </w:r>
            <w:r w:rsidR="00F83E2B">
              <w:rPr>
                <w:rFonts w:eastAsia="Times New Roman"/>
                <w:color w:val="000000"/>
                <w:sz w:val="28"/>
                <w:szCs w:val="28"/>
              </w:rPr>
              <w:t>211 ngày 13/12</w:t>
            </w:r>
            <w:r>
              <w:rPr>
                <w:rFonts w:eastAsia="Times New Roman"/>
                <w:color w:val="000000"/>
                <w:sz w:val="28"/>
                <w:szCs w:val="28"/>
              </w:rPr>
              <w:t>/202</w:t>
            </w:r>
            <w:r w:rsidR="00EF280F">
              <w:rPr>
                <w:rFonts w:eastAsia="Times New Roman"/>
                <w:color w:val="000000"/>
                <w:sz w:val="28"/>
                <w:szCs w:val="28"/>
              </w:rPr>
              <w:t>3</w:t>
            </w:r>
            <w:r>
              <w:rPr>
                <w:rFonts w:eastAsia="Times New Roman"/>
                <w:color w:val="000000"/>
                <w:sz w:val="28"/>
                <w:szCs w:val="28"/>
              </w:rPr>
              <w:t xml:space="preserve"> của UBND xã. Trang thông tin điện tử xã, hình ảnh niêm yết công khai kèm theo</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4E2033" w:rsidP="003B1226">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Báo cáo số </w:t>
            </w:r>
            <w:r w:rsidR="00E042CE">
              <w:rPr>
                <w:rFonts w:eastAsia="Times New Roman"/>
                <w:color w:val="000000"/>
                <w:sz w:val="28"/>
                <w:szCs w:val="28"/>
              </w:rPr>
              <w:t>35,36 ngày 28/02/2023; báo cáo số 204 ngày 06/12</w:t>
            </w:r>
            <w:r>
              <w:rPr>
                <w:rFonts w:eastAsia="Times New Roman"/>
                <w:color w:val="000000"/>
                <w:sz w:val="28"/>
                <w:szCs w:val="28"/>
              </w:rPr>
              <w:t>/202</w:t>
            </w:r>
            <w:r w:rsidR="00EF280F">
              <w:rPr>
                <w:rFonts w:eastAsia="Times New Roman"/>
                <w:color w:val="000000"/>
                <w:sz w:val="28"/>
                <w:szCs w:val="28"/>
              </w:rPr>
              <w:t>3</w:t>
            </w:r>
            <w:r>
              <w:rPr>
                <w:rFonts w:eastAsia="Times New Roman"/>
                <w:color w:val="000000"/>
                <w:sz w:val="28"/>
                <w:szCs w:val="28"/>
              </w:rPr>
              <w:t xml:space="preserve">; </w:t>
            </w:r>
            <w:r w:rsidR="003B1226">
              <w:rPr>
                <w:rFonts w:eastAsia="Times New Roman"/>
                <w:bCs/>
                <w:color w:val="000000"/>
                <w:sz w:val="28"/>
                <w:szCs w:val="28"/>
              </w:rPr>
              <w:t>Thông báo số: 01 ngày 15/02/2023; Thông báo số: 33 ngày 29/5</w:t>
            </w:r>
            <w:r w:rsidR="00EF280F">
              <w:rPr>
                <w:rFonts w:eastAsia="Times New Roman"/>
                <w:bCs/>
                <w:color w:val="000000"/>
                <w:sz w:val="28"/>
                <w:szCs w:val="28"/>
              </w:rPr>
              <w:t xml:space="preserve">/2023; </w:t>
            </w:r>
            <w:r>
              <w:rPr>
                <w:rFonts w:eastAsia="Times New Roman"/>
                <w:color w:val="000000"/>
                <w:sz w:val="28"/>
                <w:szCs w:val="28"/>
              </w:rPr>
              <w:t>của UBND xã.</w:t>
            </w:r>
            <w:r w:rsidR="002E2DCE">
              <w:rPr>
                <w:rFonts w:eastAsia="Times New Roman"/>
                <w:color w:val="000000"/>
                <w:sz w:val="28"/>
                <w:szCs w:val="28"/>
              </w:rPr>
              <w:t xml:space="preserve"> Trang thông tin điện tử xã, hình ảnh niêm yết công khai kèm theo</w:t>
            </w:r>
            <w:r w:rsidR="00E25886">
              <w:rPr>
                <w:rFonts w:eastAsia="Times New Roman"/>
                <w:color w:val="000000"/>
                <w:sz w:val="28"/>
                <w:szCs w:val="28"/>
              </w:rPr>
              <w:t>.</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tcBorders>
              <w:bottom w:val="single" w:sz="4" w:space="0" w:color="auto"/>
            </w:tcBorders>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Triển khai các nhiệm vụ phát sinh ngoài Kế hoạch theo chỉ đạo, hướng dẫn của cơ quan cấp trên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nhiệm vụ, hoạt động đã triển khai và hoàn thành trên thực tế/Tổng số nhiệm vụ, hoạt động phát sinh ngoài Kế hoạch theo chỉ đạo, hướng dẫn của cơ quan cấp trên)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phát sinh nhiệm vụ ngoài Kế hoạch theo chỉ đạo, hướng dẫn của cơ quan cấp trên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3B122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Kế hoạch số 40 ngày 11</w:t>
            </w:r>
            <w:r w:rsidR="004E2033">
              <w:rPr>
                <w:rFonts w:eastAsia="Times New Roman"/>
                <w:color w:val="000000"/>
                <w:sz w:val="28"/>
                <w:szCs w:val="28"/>
              </w:rPr>
              <w:t>/7/2022</w:t>
            </w:r>
            <w:r>
              <w:rPr>
                <w:rFonts w:eastAsia="Times New Roman"/>
                <w:color w:val="000000"/>
                <w:sz w:val="28"/>
                <w:szCs w:val="28"/>
              </w:rPr>
              <w:t>; Công văn số: 76 ngày 03</w:t>
            </w:r>
            <w:r w:rsidR="005F7180">
              <w:rPr>
                <w:rFonts w:eastAsia="Times New Roman"/>
                <w:color w:val="000000"/>
                <w:sz w:val="28"/>
                <w:szCs w:val="28"/>
              </w:rPr>
              <w:t>/11/2022</w:t>
            </w:r>
            <w:r w:rsidR="004E2033">
              <w:rPr>
                <w:rFonts w:eastAsia="Times New Roman"/>
                <w:color w:val="000000"/>
                <w:sz w:val="28"/>
                <w:szCs w:val="28"/>
              </w:rPr>
              <w:t xml:space="preserve"> </w:t>
            </w:r>
            <w:r w:rsidR="004E2033">
              <w:rPr>
                <w:rFonts w:eastAsia="Times New Roman"/>
                <w:color w:val="000000"/>
                <w:sz w:val="28"/>
                <w:szCs w:val="28"/>
              </w:rPr>
              <w:lastRenderedPageBreak/>
              <w:t>của UBND xã</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lastRenderedPageBreak/>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Triển khai các hình thức, mô hình thông tin, phổ biến, giáo dục pháp luật hiệu quả tại cơ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từ 02 (hai) hình thức, mô hình thông tin, phổ biến, giáo dục pháp luật hiệu quả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Có 01 (một) hình thức, mô hình thông tin, phổ biến, giáo dục pháp luật hiệu quả</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sidRPr="001E6A50">
              <w:rPr>
                <w:rFonts w:eastAsia="Times New Roman"/>
                <w:sz w:val="28"/>
                <w:szCs w:val="28"/>
              </w:rPr>
              <w:t>1</w:t>
            </w:r>
            <w:r w:rsidR="004E2033" w:rsidRPr="001E6A50">
              <w:rPr>
                <w:rFonts w:eastAsia="Times New Roman"/>
                <w:sz w:val="28"/>
                <w:szCs w:val="28"/>
              </w:rPr>
              <w:t xml:space="preserve"> mô hình </w:t>
            </w:r>
            <w:r w:rsidR="00F83E2B">
              <w:rPr>
                <w:rFonts w:eastAsia="Times New Roman"/>
                <w:sz w:val="28"/>
                <w:szCs w:val="28"/>
              </w:rPr>
              <w:t xml:space="preserve">Tổ </w:t>
            </w:r>
            <w:r w:rsidR="004E2033" w:rsidRPr="001E6A50">
              <w:rPr>
                <w:rFonts w:eastAsia="Times New Roman"/>
                <w:sz w:val="28"/>
                <w:szCs w:val="28"/>
              </w:rPr>
              <w:t>tư vấn cộng đ</w:t>
            </w:r>
            <w:r w:rsidR="00F83E2B">
              <w:rPr>
                <w:rFonts w:eastAsia="Times New Roman"/>
                <w:sz w:val="28"/>
                <w:szCs w:val="28"/>
              </w:rPr>
              <w:t>ồng được thành lập theo QĐ số 03 ngày 05/12</w:t>
            </w:r>
            <w:r w:rsidR="004E2033" w:rsidRPr="001E6A50">
              <w:rPr>
                <w:rFonts w:eastAsia="Times New Roman"/>
                <w:sz w:val="28"/>
                <w:szCs w:val="28"/>
              </w:rPr>
              <w:t>/2022 của HPN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Không có hình thức, mô hình thông tin, phổ biến, giáo dục pháp luật hiệu quả</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bồi dưỡng, tập huấn kiến thức, kỹ năng phổ biến, giáo dục pháp luật cho tuyên truyền viên pháp luật theo đúng quy định pháp luật về phổ biến, giáo dục pháp luật</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tuyên truyền viên pháp luật được tập huấn, bồi dưỡng/Tổng số tuyên truyền viên pháp luật của cấp xã)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EF280F"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UBND xã cử tuyên truyền viên pháp luật tham gia đầy đủ các lớp tập huấn, bồi dưỡng do cấp trên tổ chức và nhận tài liệu cấp phát đầy đủ phục vụ công tác PBGDPL</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6</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Bảo đảm kinh phí, cơ sở vật chất, phương tiện để thực hiện nhiệm vụ phổ biến, giáo dục pháp luật theo đúng quy định pháp luật về phổ biến, giáo dục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Số kinh phí được bố trí đã bảo đảm thực hiện 100%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4E2033" w:rsidP="00D2398C">
            <w:pPr>
              <w:spacing w:before="100" w:beforeAutospacing="1" w:after="100" w:afterAutospacing="1"/>
              <w:jc w:val="center"/>
              <w:rPr>
                <w:rFonts w:eastAsia="Times New Roman"/>
                <w:color w:val="000000"/>
                <w:sz w:val="28"/>
                <w:szCs w:val="28"/>
              </w:rPr>
            </w:pPr>
            <w:r>
              <w:rPr>
                <w:rFonts w:eastAsia="Times New Roman"/>
                <w:color w:val="000000"/>
                <w:sz w:val="28"/>
                <w:szCs w:val="28"/>
              </w:rPr>
              <w:t>Quyết địn</w:t>
            </w:r>
            <w:r w:rsidR="00E25886">
              <w:rPr>
                <w:rFonts w:eastAsia="Times New Roman"/>
                <w:color w:val="000000"/>
                <w:sz w:val="28"/>
                <w:szCs w:val="28"/>
              </w:rPr>
              <w:t xml:space="preserve">h số </w:t>
            </w:r>
            <w:r w:rsidR="00692D13">
              <w:rPr>
                <w:rFonts w:eastAsia="Times New Roman"/>
                <w:color w:val="000000"/>
                <w:sz w:val="28"/>
                <w:szCs w:val="28"/>
              </w:rPr>
              <w:t>13</w:t>
            </w:r>
            <w:r w:rsidR="00E25886">
              <w:rPr>
                <w:rFonts w:eastAsia="Times New Roman"/>
                <w:color w:val="000000"/>
                <w:sz w:val="28"/>
                <w:szCs w:val="28"/>
              </w:rPr>
              <w:t xml:space="preserve"> ngày </w:t>
            </w:r>
            <w:r w:rsidR="00692D13">
              <w:rPr>
                <w:rFonts w:eastAsia="Times New Roman"/>
                <w:color w:val="000000"/>
                <w:sz w:val="28"/>
                <w:szCs w:val="28"/>
              </w:rPr>
              <w:t>16</w:t>
            </w:r>
            <w:r w:rsidR="00067609">
              <w:rPr>
                <w:rFonts w:eastAsia="Times New Roman"/>
                <w:color w:val="000000"/>
                <w:sz w:val="28"/>
                <w:szCs w:val="28"/>
              </w:rPr>
              <w:t>/01/2023</w:t>
            </w:r>
            <w:r w:rsidR="00E25886">
              <w:rPr>
                <w:rFonts w:eastAsia="Times New Roman"/>
                <w:color w:val="000000"/>
                <w:sz w:val="28"/>
                <w:szCs w:val="28"/>
              </w:rPr>
              <w:t xml:space="preserve"> của UBND</w:t>
            </w:r>
            <w:r>
              <w:rPr>
                <w:rFonts w:eastAsia="Times New Roman"/>
                <w:color w:val="000000"/>
                <w:sz w:val="28"/>
                <w:szCs w:val="28"/>
              </w:rPr>
              <w:t xml:space="preserve"> xã; </w:t>
            </w:r>
            <w:r w:rsidR="00D2398C">
              <w:rPr>
                <w:rFonts w:eastAsia="Times New Roman"/>
                <w:color w:val="000000"/>
                <w:sz w:val="28"/>
                <w:szCs w:val="28"/>
              </w:rPr>
              <w:t xml:space="preserve">Giấy rút </w:t>
            </w:r>
            <w:r w:rsidR="00692D13">
              <w:rPr>
                <w:rFonts w:eastAsia="Times New Roman"/>
                <w:color w:val="000000"/>
                <w:sz w:val="28"/>
                <w:szCs w:val="28"/>
              </w:rPr>
              <w:t>dự toán ngân sách nhà nước BN 95, BN 68</w:t>
            </w:r>
            <w:r>
              <w:rPr>
                <w:rFonts w:eastAsia="Times New Roman"/>
                <w:color w:val="000000"/>
                <w:sz w:val="28"/>
                <w:szCs w:val="28"/>
              </w:rPr>
              <w:t xml:space="preserve"> </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Số kinh phí được bố trí đã bảo đảm thực hiện từ 90% đến dưới 100%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Số kinh phí được bố trí đã bảo đảm thực hiện từ 80% đến dưới 90%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Số kinh phí được bố trí đã bảo đảm thực hiện từ 70% đến dưới 80%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Số kinh phí được bố trí đã bảo đảm thực hiện từ 50% đến dưới 70%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Số kinh phí được bố trí đã bảo đảm thực hiện dưới 50% số nhiệm vụ quy định tại mục 2 chỉ tiêu 3 của tiêu chí này</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Tiêu chí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Hòa giải ở cơ sở, trợ giúp pháp lý</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Các mâu thuẫn, tranh chấp, vi phạm pháp luật thuộc phạm vi hòa giải ở cơ sở được hòa giải kịp thời, hiệu quả theo đúng quy định pháp luật về hòa giải ở cơ sở</w:t>
            </w:r>
            <w:r w:rsidRPr="007B648B">
              <w:rPr>
                <w:rFonts w:eastAsia="Times New Roman"/>
                <w:color w:val="000000"/>
                <w:sz w:val="28"/>
                <w:szCs w:val="28"/>
              </w:rPr>
              <w:t> (sau đây gọi chung là vụ, việc hòa giải)</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phát sinh vụ, việc hòa giải được tính 07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523CBB" w:rsidRPr="00D72B4A" w:rsidTr="000444DF">
        <w:trPr>
          <w:trHeight w:val="720"/>
        </w:trPr>
        <w:tc>
          <w:tcPr>
            <w:tcW w:w="1648" w:type="dxa"/>
            <w:vMerge w:val="restart"/>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Các vụ, việc hòa giải được tiếp nhận, giải quyết theo đúng quy định pháp luật về hòa giải ở cơ sở</w:t>
            </w:r>
          </w:p>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đã hòa giải đúng quy định/Tổng số vụ, việc đã tiếp nhận) x 100</w:t>
            </w:r>
          </w:p>
        </w:tc>
        <w:tc>
          <w:tcPr>
            <w:tcW w:w="1260" w:type="dxa"/>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523CBB" w:rsidRPr="007B648B" w:rsidRDefault="00FA6824" w:rsidP="00EF280F">
            <w:pPr>
              <w:spacing w:before="100" w:beforeAutospacing="1" w:after="100" w:afterAutospacing="1"/>
              <w:jc w:val="center"/>
              <w:rPr>
                <w:rFonts w:eastAsia="Times New Roman"/>
                <w:color w:val="000000"/>
                <w:sz w:val="28"/>
                <w:szCs w:val="28"/>
              </w:rPr>
            </w:pPr>
            <w:r w:rsidRPr="00EF280F">
              <w:rPr>
                <w:rFonts w:eastAsia="Times New Roman"/>
                <w:sz w:val="28"/>
                <w:szCs w:val="28"/>
              </w:rPr>
              <w:t xml:space="preserve">Báo cáo số </w:t>
            </w:r>
            <w:r w:rsidR="003B1226">
              <w:rPr>
                <w:rFonts w:eastAsia="Times New Roman"/>
                <w:sz w:val="28"/>
                <w:szCs w:val="28"/>
              </w:rPr>
              <w:t>35,36 ngày 28/02</w:t>
            </w:r>
            <w:r w:rsidRPr="00EF280F">
              <w:rPr>
                <w:rFonts w:eastAsia="Times New Roman"/>
                <w:sz w:val="28"/>
                <w:szCs w:val="28"/>
              </w:rPr>
              <w:t>/202</w:t>
            </w:r>
            <w:r w:rsidR="00EF280F" w:rsidRPr="00EF280F">
              <w:rPr>
                <w:rFonts w:eastAsia="Times New Roman"/>
                <w:sz w:val="28"/>
                <w:szCs w:val="28"/>
              </w:rPr>
              <w:t>3</w:t>
            </w:r>
            <w:r w:rsidRPr="00EF280F">
              <w:rPr>
                <w:rFonts w:eastAsia="Times New Roman"/>
                <w:sz w:val="28"/>
                <w:szCs w:val="28"/>
              </w:rPr>
              <w:t xml:space="preserve"> của U</w:t>
            </w:r>
            <w:r w:rsidR="00EF280F" w:rsidRPr="00EF280F">
              <w:rPr>
                <w:rFonts w:eastAsia="Times New Roman"/>
                <w:sz w:val="28"/>
                <w:szCs w:val="28"/>
              </w:rPr>
              <w:t>BND xã</w:t>
            </w:r>
            <w:r w:rsidR="003B1226">
              <w:rPr>
                <w:rFonts w:eastAsia="Times New Roman"/>
                <w:sz w:val="28"/>
                <w:szCs w:val="28"/>
              </w:rPr>
              <w:t>; 04</w:t>
            </w:r>
            <w:r w:rsidRPr="00EF280F">
              <w:rPr>
                <w:rFonts w:eastAsia="Times New Roman"/>
                <w:sz w:val="28"/>
                <w:szCs w:val="28"/>
              </w:rPr>
              <w:t xml:space="preserve"> hs vụ việc hòa giải</w:t>
            </w:r>
          </w:p>
        </w:tc>
        <w:tc>
          <w:tcPr>
            <w:tcW w:w="92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A14A3A" w:rsidRPr="007B648B" w:rsidRDefault="003B122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04/4</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523CBB" w:rsidRPr="00D72B4A" w:rsidTr="000444DF">
        <w:trPr>
          <w:trHeight w:val="720"/>
        </w:trPr>
        <w:tc>
          <w:tcPr>
            <w:tcW w:w="1648" w:type="dxa"/>
            <w:vMerge/>
            <w:vAlign w:val="center"/>
            <w:hideMark/>
          </w:tcPr>
          <w:p w:rsidR="00523CBB" w:rsidRPr="007B648B" w:rsidRDefault="00523CBB" w:rsidP="00523CBB">
            <w:pPr>
              <w:jc w:val="center"/>
              <w:rPr>
                <w:rFonts w:eastAsia="Times New Roman"/>
                <w:color w:val="222222"/>
                <w:sz w:val="28"/>
                <w:szCs w:val="28"/>
              </w:rPr>
            </w:pPr>
          </w:p>
        </w:tc>
        <w:tc>
          <w:tcPr>
            <w:tcW w:w="5009" w:type="dxa"/>
            <w:gridSpan w:val="2"/>
            <w:vAlign w:val="center"/>
            <w:hideMark/>
          </w:tcPr>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Các vụ, việc hòa giải thành</w:t>
            </w:r>
          </w:p>
          <w:p w:rsidR="00523CBB" w:rsidRPr="007B648B" w:rsidRDefault="00523CBB" w:rsidP="00523CB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vụ, việc hòa giải thành/Tổng số vụ, việc được thực hiện hòa giải) x 100</w:t>
            </w:r>
          </w:p>
        </w:tc>
        <w:tc>
          <w:tcPr>
            <w:tcW w:w="1260" w:type="dxa"/>
            <w:vAlign w:val="center"/>
            <w:hideMark/>
          </w:tcPr>
          <w:p w:rsidR="00523CBB" w:rsidRPr="007B648B" w:rsidRDefault="00523CBB" w:rsidP="00523CB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523CBB" w:rsidRPr="007B648B" w:rsidRDefault="00FA6824" w:rsidP="00EF280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Báo cáo số </w:t>
            </w:r>
            <w:r w:rsidR="003B1226">
              <w:rPr>
                <w:rFonts w:eastAsia="Times New Roman"/>
                <w:color w:val="000000"/>
                <w:sz w:val="28"/>
                <w:szCs w:val="28"/>
              </w:rPr>
              <w:t>35;36 ngày 28/02</w:t>
            </w:r>
            <w:r>
              <w:rPr>
                <w:rFonts w:eastAsia="Times New Roman"/>
                <w:color w:val="000000"/>
                <w:sz w:val="28"/>
                <w:szCs w:val="28"/>
              </w:rPr>
              <w:t>/202</w:t>
            </w:r>
            <w:r w:rsidR="00EF280F">
              <w:rPr>
                <w:rFonts w:eastAsia="Times New Roman"/>
                <w:color w:val="000000"/>
                <w:sz w:val="28"/>
                <w:szCs w:val="28"/>
              </w:rPr>
              <w:t>3</w:t>
            </w:r>
            <w:r w:rsidR="003B1226">
              <w:rPr>
                <w:rFonts w:eastAsia="Times New Roman"/>
                <w:color w:val="000000"/>
                <w:sz w:val="28"/>
                <w:szCs w:val="28"/>
              </w:rPr>
              <w:t xml:space="preserve"> của UBND xã;04</w:t>
            </w:r>
            <w:r>
              <w:rPr>
                <w:rFonts w:eastAsia="Times New Roman"/>
                <w:color w:val="000000"/>
                <w:sz w:val="28"/>
                <w:szCs w:val="28"/>
              </w:rPr>
              <w:t xml:space="preserve"> hs vụ việc hòa giải</w:t>
            </w:r>
          </w:p>
        </w:tc>
        <w:tc>
          <w:tcPr>
            <w:tcW w:w="92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523CBB" w:rsidRPr="007B648B" w:rsidRDefault="00523CBB" w:rsidP="00523CB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3,5</w:t>
            </w:r>
          </w:p>
        </w:tc>
        <w:tc>
          <w:tcPr>
            <w:tcW w:w="2539" w:type="dxa"/>
            <w:vAlign w:val="center"/>
          </w:tcPr>
          <w:p w:rsidR="00A14A3A" w:rsidRPr="007B648B" w:rsidRDefault="003B122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04/4</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Hỗ trợ kinh phí cho hoạt động hòa giải ở cơ sở theo đúng quy định pháp luật về hòa giải ở cơ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Có văn bản và dự toán kinh phí hỗ trợ hoạt động hòa giải gửi cơ quan có thẩm quyền cấp trên theo thời hạn quy định</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692D13" w:rsidP="007B648B">
            <w:pPr>
              <w:spacing w:before="100" w:beforeAutospacing="1" w:after="100" w:afterAutospacing="1"/>
              <w:jc w:val="center"/>
              <w:rPr>
                <w:rFonts w:eastAsia="Times New Roman"/>
                <w:color w:val="000000"/>
                <w:sz w:val="28"/>
                <w:szCs w:val="28"/>
              </w:rPr>
            </w:pPr>
            <w:r>
              <w:rPr>
                <w:rFonts w:eastAsia="Times New Roman"/>
                <w:color w:val="FF0000"/>
                <w:sz w:val="28"/>
                <w:szCs w:val="28"/>
              </w:rPr>
              <w:t>Quyết định số 13 ngày 16</w:t>
            </w:r>
            <w:r w:rsidR="007A64CF" w:rsidRPr="003B1226">
              <w:rPr>
                <w:rFonts w:eastAsia="Times New Roman"/>
                <w:color w:val="FF0000"/>
                <w:sz w:val="28"/>
                <w:szCs w:val="28"/>
              </w:rPr>
              <w:t xml:space="preserve">/01/2023 </w:t>
            </w:r>
            <w:r w:rsidR="007A64CF">
              <w:rPr>
                <w:rFonts w:eastAsia="Times New Roman"/>
                <w:color w:val="000000"/>
                <w:sz w:val="28"/>
                <w:szCs w:val="28"/>
              </w:rPr>
              <w:t>của UBND xã</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Tổ hòa giải được hỗ trợ kinh phí đúng mức chi theo quy định của cơ quan có thẩm quyền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tổ hòa giải được hỗ trợ kinh phí đúng mức chi theo quy định/Tổng số tổ hòa giải trên địa bàn)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FA6824" w:rsidP="007A64C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Phiếu chi </w:t>
            </w:r>
            <w:r w:rsidR="000E19CE">
              <w:rPr>
                <w:rFonts w:eastAsia="Times New Roman"/>
                <w:color w:val="000000"/>
                <w:sz w:val="28"/>
                <w:szCs w:val="28"/>
              </w:rPr>
              <w:t>35</w:t>
            </w:r>
            <w:r>
              <w:rPr>
                <w:rFonts w:eastAsia="Times New Roman"/>
                <w:color w:val="000000"/>
                <w:sz w:val="28"/>
                <w:szCs w:val="28"/>
              </w:rPr>
              <w:t xml:space="preserve">; Phiếu chi </w:t>
            </w:r>
            <w:r w:rsidR="000E19CE">
              <w:rPr>
                <w:rFonts w:eastAsia="Times New Roman"/>
                <w:color w:val="000000"/>
                <w:sz w:val="28"/>
                <w:szCs w:val="28"/>
              </w:rPr>
              <w:t>67; 98;105</w:t>
            </w: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Hỗ trợ thù lao hòa giải viên theo vụ, việc đúng mức chi theo quy định của cơ quan có thẩm quyền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 xml:space="preserve">Tỷ lệ % = (Tổng số vụ, việc hòa giải đã </w:t>
            </w:r>
            <w:r w:rsidRPr="007B648B">
              <w:rPr>
                <w:rFonts w:eastAsia="Times New Roman"/>
                <w:i/>
                <w:iCs/>
                <w:color w:val="000000"/>
                <w:sz w:val="28"/>
                <w:szCs w:val="28"/>
              </w:rPr>
              <w:lastRenderedPageBreak/>
              <w:t>giải quyết được hỗ trợ thù lao cho hòa giải viên đúng mức chi theo quy định/Tổng số vụ, việc hòa giải đã giải quyết)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lastRenderedPageBreak/>
              <w:t>1,5</w:t>
            </w:r>
          </w:p>
        </w:tc>
        <w:tc>
          <w:tcPr>
            <w:tcW w:w="2539" w:type="dxa"/>
            <w:vAlign w:val="center"/>
          </w:tcPr>
          <w:p w:rsidR="00A14A3A" w:rsidRPr="007B648B" w:rsidRDefault="00FA6824" w:rsidP="007A64CF">
            <w:pPr>
              <w:spacing w:before="100" w:beforeAutospacing="1" w:after="100" w:afterAutospacing="1"/>
              <w:jc w:val="center"/>
              <w:rPr>
                <w:rFonts w:eastAsia="Times New Roman"/>
                <w:color w:val="000000"/>
                <w:sz w:val="28"/>
                <w:szCs w:val="28"/>
              </w:rPr>
            </w:pPr>
            <w:r>
              <w:rPr>
                <w:rFonts w:eastAsia="Times New Roman"/>
                <w:color w:val="000000"/>
                <w:sz w:val="28"/>
                <w:szCs w:val="28"/>
              </w:rPr>
              <w:t xml:space="preserve">Phiếu chi </w:t>
            </w:r>
            <w:r w:rsidR="000E19CE">
              <w:rPr>
                <w:rFonts w:eastAsia="Times New Roman"/>
                <w:color w:val="000000"/>
                <w:sz w:val="28"/>
                <w:szCs w:val="28"/>
              </w:rPr>
              <w:t>35</w:t>
            </w:r>
            <w:r>
              <w:rPr>
                <w:rFonts w:eastAsia="Times New Roman"/>
                <w:color w:val="000000"/>
                <w:sz w:val="28"/>
                <w:szCs w:val="28"/>
              </w:rPr>
              <w:t xml:space="preserve">; Phiếu chi </w:t>
            </w:r>
            <w:r w:rsidR="000E19CE">
              <w:rPr>
                <w:rFonts w:eastAsia="Times New Roman"/>
                <w:color w:val="000000"/>
                <w:sz w:val="28"/>
                <w:szCs w:val="28"/>
              </w:rPr>
              <w:t>67; 98; 105</w:t>
            </w: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523CBB"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0,75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Thông tin, giới thiệu về trợ giúp pháp lý theo đúng quy định pháp luật về trợ giúp pháp lý</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 xml:space="preserve">Tỷ lệ % = (Tổng số người thuộc diện trợ giúp pháp 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w:t>
            </w:r>
            <w:r w:rsidRPr="007B648B">
              <w:rPr>
                <w:rFonts w:eastAsia="Times New Roman"/>
                <w:i/>
                <w:iCs/>
                <w:color w:val="000000"/>
                <w:sz w:val="28"/>
                <w:szCs w:val="28"/>
              </w:rPr>
              <w:lastRenderedPageBreak/>
              <w:t>sự trong các vụ, việc tham gia tố tụng cư trú trên địa bàn mà Ủy ban nhân dân cấp xã có được thông tin theo quy định)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 được tính 04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4</w:t>
            </w:r>
          </w:p>
        </w:tc>
        <w:tc>
          <w:tcPr>
            <w:tcW w:w="2539"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sidRPr="007B648B">
              <w:rPr>
                <w:rFonts w:eastAsia="Times New Roman"/>
                <w:i/>
                <w:iCs/>
                <w:color w:val="000000"/>
                <w:sz w:val="28"/>
                <w:szCs w:val="28"/>
              </w:rPr>
              <w:t>Trong năm không phát sinh vụ, việc trợ giúp pháp lý liên quan đến người thuộc diện trợ giúp pháp lý là người bị buộc tội, bị hại, đương sự trong các vụ việc tham gia tố tụng</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20</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trao đổi, đối thoại với Nhân dân theo đúng quy định pháp luật về tổ chức chính quyền địa phương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3</w:t>
            </w:r>
          </w:p>
        </w:tc>
        <w:tc>
          <w:tcPr>
            <w:tcW w:w="2539" w:type="dxa"/>
            <w:vAlign w:val="center"/>
          </w:tcPr>
          <w:p w:rsidR="00A14A3A" w:rsidRPr="00FA6824" w:rsidRDefault="00A14A3A" w:rsidP="000B3FC8">
            <w:pPr>
              <w:spacing w:before="100" w:beforeAutospacing="1" w:after="100" w:afterAutospacing="1"/>
              <w:jc w:val="center"/>
              <w:rPr>
                <w:rFonts w:eastAsia="Times New Roman"/>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Tổ chức hội nghị trao đổi, đối thoại với Nhân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tổ chức hội nghị</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0444DF" w:rsidP="000E19CE">
            <w:pPr>
              <w:spacing w:before="100" w:beforeAutospacing="1" w:after="100" w:afterAutospacing="1"/>
              <w:jc w:val="center"/>
              <w:rPr>
                <w:rFonts w:eastAsia="Times New Roman"/>
                <w:color w:val="000000"/>
                <w:sz w:val="28"/>
                <w:szCs w:val="28"/>
              </w:rPr>
            </w:pPr>
            <w:r w:rsidRPr="00FA6824">
              <w:rPr>
                <w:rFonts w:eastAsia="Times New Roman"/>
                <w:bCs/>
                <w:color w:val="000000"/>
                <w:sz w:val="28"/>
                <w:szCs w:val="28"/>
              </w:rPr>
              <w:t xml:space="preserve">Kế hoạch số </w:t>
            </w:r>
            <w:r w:rsidR="000E19CE">
              <w:rPr>
                <w:rFonts w:eastAsia="Times New Roman"/>
                <w:bCs/>
                <w:color w:val="000000"/>
                <w:sz w:val="28"/>
                <w:szCs w:val="28"/>
              </w:rPr>
              <w:t>87</w:t>
            </w:r>
            <w:r w:rsidRPr="00FA6824">
              <w:rPr>
                <w:rFonts w:eastAsia="Times New Roman"/>
                <w:bCs/>
                <w:color w:val="000000"/>
                <w:sz w:val="28"/>
                <w:szCs w:val="28"/>
              </w:rPr>
              <w:t xml:space="preserve"> ngày </w:t>
            </w:r>
            <w:r w:rsidR="000E19CE">
              <w:rPr>
                <w:rFonts w:eastAsia="Times New Roman"/>
                <w:bCs/>
                <w:color w:val="000000"/>
                <w:sz w:val="28"/>
                <w:szCs w:val="28"/>
              </w:rPr>
              <w:t>24/10</w:t>
            </w:r>
            <w:r>
              <w:rPr>
                <w:rFonts w:eastAsia="Times New Roman"/>
                <w:bCs/>
                <w:color w:val="000000"/>
                <w:sz w:val="28"/>
                <w:szCs w:val="28"/>
              </w:rPr>
              <w:t>/2023</w:t>
            </w:r>
            <w:r w:rsidRPr="00FA6824">
              <w:rPr>
                <w:rFonts w:eastAsia="Times New Roman"/>
                <w:bCs/>
                <w:color w:val="000000"/>
                <w:sz w:val="28"/>
                <w:szCs w:val="28"/>
              </w:rPr>
              <w:t>;</w:t>
            </w:r>
            <w:r w:rsidR="000E19CE">
              <w:rPr>
                <w:rFonts w:eastAsia="Times New Roman"/>
                <w:bCs/>
                <w:color w:val="000000"/>
                <w:sz w:val="28"/>
                <w:szCs w:val="28"/>
              </w:rPr>
              <w:t xml:space="preserve"> Thông báo số: 64 ngày 25/10</w:t>
            </w:r>
            <w:r>
              <w:rPr>
                <w:rFonts w:eastAsia="Times New Roman"/>
                <w:bCs/>
                <w:color w:val="000000"/>
                <w:sz w:val="28"/>
                <w:szCs w:val="28"/>
              </w:rPr>
              <w:t xml:space="preserve">/2023; </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tổ chức hội nghị</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Thông báo về thời gian, địa điểm, nội dung của hội nghị theo đúng quy định pháp luật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0E19CE" w:rsidP="007B648B">
            <w:pPr>
              <w:spacing w:before="100" w:beforeAutospacing="1" w:after="100" w:afterAutospacing="1"/>
              <w:jc w:val="center"/>
              <w:rPr>
                <w:rFonts w:eastAsia="Times New Roman"/>
                <w:color w:val="000000"/>
                <w:sz w:val="28"/>
                <w:szCs w:val="28"/>
              </w:rPr>
            </w:pPr>
            <w:r>
              <w:rPr>
                <w:rFonts w:eastAsia="Times New Roman"/>
                <w:bCs/>
                <w:color w:val="000000"/>
                <w:sz w:val="28"/>
                <w:szCs w:val="28"/>
              </w:rPr>
              <w:t>Thông báo số: 64 ngày 25/10/2023;</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0E19CE" w:rsidRPr="00D72B4A" w:rsidTr="000444DF">
        <w:trPr>
          <w:trHeight w:val="720"/>
        </w:trPr>
        <w:tc>
          <w:tcPr>
            <w:tcW w:w="1648" w:type="dxa"/>
            <w:vMerge/>
            <w:vAlign w:val="center"/>
            <w:hideMark/>
          </w:tcPr>
          <w:p w:rsidR="000E19CE" w:rsidRPr="007B648B" w:rsidRDefault="000E19CE" w:rsidP="000E19CE">
            <w:pPr>
              <w:jc w:val="center"/>
              <w:rPr>
                <w:rFonts w:eastAsia="Times New Roman"/>
                <w:color w:val="222222"/>
                <w:sz w:val="28"/>
                <w:szCs w:val="28"/>
              </w:rPr>
            </w:pPr>
          </w:p>
        </w:tc>
        <w:tc>
          <w:tcPr>
            <w:tcW w:w="5009" w:type="dxa"/>
            <w:gridSpan w:val="2"/>
            <w:vAlign w:val="center"/>
            <w:hideMark/>
          </w:tcPr>
          <w:p w:rsidR="000E19CE" w:rsidRPr="007B648B" w:rsidRDefault="000E19CE" w:rsidP="000E19CE">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Thông báo đúng thời hạn, đúng hình thức</w:t>
            </w:r>
          </w:p>
        </w:tc>
        <w:tc>
          <w:tcPr>
            <w:tcW w:w="1260" w:type="dxa"/>
            <w:vAlign w:val="center"/>
            <w:hideMark/>
          </w:tcPr>
          <w:p w:rsidR="000E19CE" w:rsidRPr="007B648B" w:rsidRDefault="000E19CE" w:rsidP="000E19CE">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0E19CE" w:rsidRPr="007B648B" w:rsidRDefault="000E19CE" w:rsidP="000E19CE">
            <w:pPr>
              <w:spacing w:before="100" w:beforeAutospacing="1" w:after="100" w:afterAutospacing="1"/>
              <w:jc w:val="center"/>
              <w:rPr>
                <w:rFonts w:eastAsia="Times New Roman"/>
                <w:color w:val="000000"/>
                <w:sz w:val="28"/>
                <w:szCs w:val="28"/>
              </w:rPr>
            </w:pPr>
            <w:r w:rsidRPr="00FA6824">
              <w:rPr>
                <w:rFonts w:eastAsia="Times New Roman"/>
                <w:bCs/>
                <w:color w:val="000000"/>
                <w:sz w:val="28"/>
                <w:szCs w:val="28"/>
              </w:rPr>
              <w:t xml:space="preserve">Kế hoạch số </w:t>
            </w:r>
            <w:r>
              <w:rPr>
                <w:rFonts w:eastAsia="Times New Roman"/>
                <w:bCs/>
                <w:color w:val="000000"/>
                <w:sz w:val="28"/>
                <w:szCs w:val="28"/>
              </w:rPr>
              <w:t>87</w:t>
            </w:r>
            <w:r w:rsidRPr="00FA6824">
              <w:rPr>
                <w:rFonts w:eastAsia="Times New Roman"/>
                <w:bCs/>
                <w:color w:val="000000"/>
                <w:sz w:val="28"/>
                <w:szCs w:val="28"/>
              </w:rPr>
              <w:t xml:space="preserve"> ngày </w:t>
            </w:r>
            <w:r>
              <w:rPr>
                <w:rFonts w:eastAsia="Times New Roman"/>
                <w:bCs/>
                <w:color w:val="000000"/>
                <w:sz w:val="28"/>
                <w:szCs w:val="28"/>
              </w:rPr>
              <w:t>24/10/2023</w:t>
            </w:r>
            <w:r w:rsidRPr="00FA6824">
              <w:rPr>
                <w:rFonts w:eastAsia="Times New Roman"/>
                <w:bCs/>
                <w:color w:val="000000"/>
                <w:sz w:val="28"/>
                <w:szCs w:val="28"/>
              </w:rPr>
              <w:t>;</w:t>
            </w:r>
            <w:r>
              <w:rPr>
                <w:rFonts w:eastAsia="Times New Roman"/>
                <w:bCs/>
                <w:color w:val="000000"/>
                <w:sz w:val="28"/>
                <w:szCs w:val="28"/>
              </w:rPr>
              <w:t xml:space="preserve"> Thông báo số: 64 ngày 25/10/2023; </w:t>
            </w:r>
          </w:p>
        </w:tc>
        <w:tc>
          <w:tcPr>
            <w:tcW w:w="929" w:type="dxa"/>
            <w:vAlign w:val="center"/>
          </w:tcPr>
          <w:p w:rsidR="000E19CE" w:rsidRPr="007B648B" w:rsidRDefault="000E19CE" w:rsidP="000E19CE">
            <w:pPr>
              <w:spacing w:before="100" w:beforeAutospacing="1" w:after="100" w:afterAutospacing="1"/>
              <w:jc w:val="center"/>
              <w:rPr>
                <w:rFonts w:eastAsia="Times New Roman"/>
                <w:color w:val="000000"/>
                <w:sz w:val="28"/>
                <w:szCs w:val="28"/>
              </w:rPr>
            </w:pPr>
          </w:p>
        </w:tc>
        <w:tc>
          <w:tcPr>
            <w:tcW w:w="1301" w:type="dxa"/>
            <w:vAlign w:val="center"/>
          </w:tcPr>
          <w:p w:rsidR="000E19CE" w:rsidRPr="007B648B" w:rsidRDefault="000E19CE" w:rsidP="000E19CE">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0E19CE" w:rsidRPr="007B648B" w:rsidRDefault="000E19CE" w:rsidP="000E19CE">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thông báo hoặc có thông báo nhưng không đúng thời hạn hoặc không đúng hình thức</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bàn, quyết định trực tiếp các nội dung theo đúng quy định pháp luật về thực hiện dân chủ ở xã, phường, thị trấn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 xml:space="preserve">Tỷ lệ % = (Tổng số nội dung đã đưa ra Nhân dân bàn, quyết định trực tiếp đúng hình thức, yêu cầu theo quy định pháp luật/Tổng số nội dung pháp luật quy định phải tổ chức để Nhân dân bàn, quyết định </w:t>
            </w:r>
            <w:r w:rsidRPr="007B648B">
              <w:rPr>
                <w:rFonts w:eastAsia="Times New Roman"/>
                <w:i/>
                <w:iCs/>
                <w:color w:val="000000"/>
                <w:sz w:val="28"/>
                <w:szCs w:val="28"/>
              </w:rPr>
              <w:lastRenderedPageBreak/>
              <w:t>trực tiếp)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4</w:t>
            </w:r>
          </w:p>
        </w:tc>
        <w:tc>
          <w:tcPr>
            <w:tcW w:w="2539" w:type="dxa"/>
            <w:vAlign w:val="center"/>
          </w:tcPr>
          <w:p w:rsidR="00A14A3A" w:rsidRPr="005F7180" w:rsidRDefault="00E16D0E" w:rsidP="007B648B">
            <w:pPr>
              <w:spacing w:before="100" w:beforeAutospacing="1" w:after="100" w:afterAutospacing="1"/>
              <w:jc w:val="center"/>
              <w:rPr>
                <w:rFonts w:eastAsia="Times New Roman"/>
                <w:bCs/>
                <w:color w:val="000000"/>
                <w:sz w:val="28"/>
                <w:szCs w:val="28"/>
              </w:rPr>
            </w:pPr>
            <w:r>
              <w:rPr>
                <w:rFonts w:eastAsia="Times New Roman"/>
                <w:bCs/>
                <w:color w:val="FF0000"/>
                <w:sz w:val="28"/>
                <w:szCs w:val="28"/>
              </w:rPr>
              <w:t>Báo cáo số: 127 ngày 29/9</w:t>
            </w:r>
            <w:r w:rsidR="00D2398C" w:rsidRPr="000E19CE">
              <w:rPr>
                <w:rFonts w:eastAsia="Times New Roman"/>
                <w:bCs/>
                <w:color w:val="FF0000"/>
                <w:sz w:val="28"/>
                <w:szCs w:val="28"/>
              </w:rPr>
              <w:t>/2023 của UBND xã</w:t>
            </w:r>
            <w:r w:rsidR="005F7180" w:rsidRPr="000E19CE">
              <w:rPr>
                <w:rFonts w:eastAsia="Times New Roman"/>
                <w:bCs/>
                <w:color w:val="FF0000"/>
                <w:sz w:val="28"/>
                <w:szCs w:val="28"/>
              </w:rPr>
              <w:t xml:space="preserve">; </w:t>
            </w:r>
            <w:r w:rsidR="001E6A50" w:rsidRPr="000E19CE">
              <w:rPr>
                <w:rFonts w:eastAsia="Times New Roman"/>
                <w:bCs/>
                <w:color w:val="FF0000"/>
                <w:sz w:val="28"/>
                <w:szCs w:val="28"/>
              </w:rPr>
              <w:t xml:space="preserve">Quyết định thành lập ban giám sát cộng đồng làm hội trường </w:t>
            </w:r>
            <w:r w:rsidR="001E6A50" w:rsidRPr="007A64CF">
              <w:rPr>
                <w:rFonts w:eastAsia="Times New Roman"/>
                <w:bCs/>
                <w:sz w:val="28"/>
                <w:szCs w:val="28"/>
              </w:rPr>
              <w:t>thôn</w:t>
            </w:r>
            <w:r w:rsidR="000E19CE">
              <w:rPr>
                <w:rFonts w:eastAsia="Times New Roman"/>
                <w:bCs/>
                <w:sz w:val="28"/>
                <w:szCs w:val="28"/>
              </w:rPr>
              <w:t>,</w:t>
            </w:r>
            <w:r w:rsidR="001E6A50" w:rsidRPr="007A64CF">
              <w:rPr>
                <w:rFonts w:eastAsia="Times New Roman"/>
                <w:bCs/>
                <w:sz w:val="28"/>
                <w:szCs w:val="28"/>
              </w:rPr>
              <w:t xml:space="preserve"> và các tuyến đường giao thông</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bàn, biểu quyết các nội dung theo đúng quy định pháp luật về thực hiện dân chủ ở xã, phường, thị trấn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067609" w:rsidRDefault="00692D13" w:rsidP="007A64CF">
            <w:pPr>
              <w:spacing w:before="100" w:beforeAutospacing="1" w:after="100" w:afterAutospacing="1"/>
              <w:jc w:val="center"/>
              <w:rPr>
                <w:rFonts w:eastAsia="Times New Roman"/>
                <w:b/>
                <w:bCs/>
                <w:color w:val="FF0000"/>
                <w:sz w:val="28"/>
                <w:szCs w:val="28"/>
              </w:rPr>
            </w:pPr>
            <w:r>
              <w:rPr>
                <w:rFonts w:eastAsia="Times New Roman"/>
                <w:bCs/>
                <w:sz w:val="28"/>
                <w:szCs w:val="28"/>
              </w:rPr>
              <w:t>Báo cáo số: 127 ngày 29/9</w:t>
            </w:r>
            <w:r w:rsidR="00D2398C" w:rsidRPr="00396B26">
              <w:rPr>
                <w:rFonts w:eastAsia="Times New Roman"/>
                <w:bCs/>
                <w:sz w:val="28"/>
                <w:szCs w:val="28"/>
              </w:rPr>
              <w:t>/2023 của UBND xã</w:t>
            </w:r>
            <w:r w:rsidR="005F7180" w:rsidRPr="007A64CF">
              <w:rPr>
                <w:rFonts w:eastAsia="Times New Roman"/>
                <w:bCs/>
                <w:sz w:val="28"/>
                <w:szCs w:val="28"/>
              </w:rPr>
              <w:t xml:space="preserve">; </w:t>
            </w:r>
            <w:r w:rsidR="007A64CF" w:rsidRPr="007A64CF">
              <w:rPr>
                <w:rFonts w:eastAsia="Times New Roman"/>
                <w:bCs/>
                <w:sz w:val="28"/>
                <w:szCs w:val="28"/>
              </w:rPr>
              <w:t>Quyết định thành lập ban giám sát cộng đồng làm hội trường thôn và các tuyến đường giao thông</w:t>
            </w:r>
          </w:p>
        </w:tc>
        <w:tc>
          <w:tcPr>
            <w:tcW w:w="929"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100%</w:t>
            </w:r>
          </w:p>
        </w:tc>
        <w:tc>
          <w:tcPr>
            <w:tcW w:w="1301"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067609" w:rsidRDefault="00A14A3A" w:rsidP="007B648B">
            <w:pPr>
              <w:spacing w:before="100" w:beforeAutospacing="1" w:after="100" w:afterAutospacing="1"/>
              <w:jc w:val="center"/>
              <w:rPr>
                <w:rFonts w:eastAsia="Times New Roman"/>
                <w:color w:val="FF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tham gia ý kiến các nội dung theo đúng quy định pháp luật về thực hiện dân chủ ở xã, phường, thị trấn</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nội dung đã đưa ra Nhân dân 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4</w:t>
            </w:r>
          </w:p>
        </w:tc>
        <w:tc>
          <w:tcPr>
            <w:tcW w:w="2539" w:type="dxa"/>
            <w:vAlign w:val="center"/>
          </w:tcPr>
          <w:p w:rsidR="00A14A3A" w:rsidRPr="00067609" w:rsidRDefault="005F7180" w:rsidP="00396B26">
            <w:pPr>
              <w:spacing w:before="100" w:beforeAutospacing="1" w:after="100" w:afterAutospacing="1"/>
              <w:jc w:val="center"/>
              <w:rPr>
                <w:rFonts w:eastAsia="Times New Roman"/>
                <w:b/>
                <w:bCs/>
                <w:color w:val="FF0000"/>
                <w:sz w:val="28"/>
                <w:szCs w:val="28"/>
              </w:rPr>
            </w:pPr>
            <w:r w:rsidRPr="00396B26">
              <w:rPr>
                <w:rFonts w:eastAsia="Times New Roman"/>
                <w:bCs/>
                <w:sz w:val="28"/>
                <w:szCs w:val="28"/>
              </w:rPr>
              <w:t xml:space="preserve">Báo cáo số: </w:t>
            </w:r>
            <w:r w:rsidR="00692D13">
              <w:rPr>
                <w:rFonts w:eastAsia="Times New Roman"/>
                <w:bCs/>
                <w:sz w:val="28"/>
                <w:szCs w:val="28"/>
              </w:rPr>
              <w:t>127</w:t>
            </w:r>
            <w:r w:rsidRPr="00396B26">
              <w:rPr>
                <w:rFonts w:eastAsia="Times New Roman"/>
                <w:bCs/>
                <w:sz w:val="28"/>
                <w:szCs w:val="28"/>
              </w:rPr>
              <w:t xml:space="preserve"> ngày </w:t>
            </w:r>
            <w:r w:rsidR="00692D13">
              <w:rPr>
                <w:rFonts w:eastAsia="Times New Roman"/>
                <w:bCs/>
                <w:sz w:val="28"/>
                <w:szCs w:val="28"/>
              </w:rPr>
              <w:t>29/9</w:t>
            </w:r>
            <w:r w:rsidR="00396B26" w:rsidRPr="00396B26">
              <w:rPr>
                <w:rFonts w:eastAsia="Times New Roman"/>
                <w:bCs/>
                <w:sz w:val="28"/>
                <w:szCs w:val="28"/>
              </w:rPr>
              <w:t>/2023</w:t>
            </w:r>
            <w:r w:rsidR="007A64CF">
              <w:rPr>
                <w:rFonts w:eastAsia="Times New Roman"/>
                <w:bCs/>
                <w:sz w:val="28"/>
                <w:szCs w:val="28"/>
              </w:rPr>
              <w:t xml:space="preserve"> của UBND xã</w:t>
            </w:r>
            <w:r w:rsidR="007A64CF" w:rsidRPr="007A64CF">
              <w:rPr>
                <w:rFonts w:eastAsia="Times New Roman"/>
                <w:bCs/>
                <w:sz w:val="28"/>
                <w:szCs w:val="28"/>
              </w:rPr>
              <w:t>; Quyết định thành lập ban giám sát cộng đồng làm hội trường thôn và các tuyến đường giao thông</w:t>
            </w:r>
          </w:p>
        </w:tc>
        <w:tc>
          <w:tcPr>
            <w:tcW w:w="929"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100%</w:t>
            </w:r>
          </w:p>
        </w:tc>
        <w:tc>
          <w:tcPr>
            <w:tcW w:w="1301" w:type="dxa"/>
            <w:vAlign w:val="center"/>
          </w:tcPr>
          <w:p w:rsidR="00A14A3A" w:rsidRPr="00E25886" w:rsidRDefault="00412324" w:rsidP="007B648B">
            <w:pPr>
              <w:spacing w:before="100" w:beforeAutospacing="1" w:after="100" w:afterAutospacing="1"/>
              <w:jc w:val="center"/>
              <w:rPr>
                <w:rFonts w:eastAsia="Times New Roman"/>
                <w:bCs/>
                <w:color w:val="000000"/>
                <w:sz w:val="28"/>
                <w:szCs w:val="28"/>
              </w:rPr>
            </w:pPr>
            <w:r w:rsidRPr="00E25886">
              <w:rPr>
                <w:rFonts w:eastAsia="Times New Roman"/>
                <w:bCs/>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để Nhân dân trực tiếp hoặc thông qua Ban Thanh tra nhân dân, Ban giám sát đầu tư của cộng đồng thực hiện giám sát các nội dung theo đúng quy định pháp luật về thực hiện dân chủ ở xã, phường, thị trấn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FA6824" w:rsidRDefault="00396B26" w:rsidP="007B648B">
            <w:pPr>
              <w:spacing w:before="100" w:beforeAutospacing="1" w:after="100" w:afterAutospacing="1"/>
              <w:jc w:val="center"/>
              <w:rPr>
                <w:rFonts w:eastAsia="Times New Roman"/>
                <w:bCs/>
                <w:color w:val="000000"/>
                <w:sz w:val="28"/>
                <w:szCs w:val="28"/>
              </w:rPr>
            </w:pPr>
            <w:r w:rsidRPr="00396B26">
              <w:rPr>
                <w:rFonts w:eastAsia="Times New Roman"/>
                <w:bCs/>
                <w:sz w:val="28"/>
                <w:szCs w:val="28"/>
              </w:rPr>
              <w:t xml:space="preserve">Báo cáo số: </w:t>
            </w:r>
            <w:r w:rsidR="00692D13">
              <w:rPr>
                <w:rFonts w:eastAsia="Times New Roman"/>
                <w:bCs/>
                <w:sz w:val="28"/>
                <w:szCs w:val="28"/>
              </w:rPr>
              <w:t>127 ngày 29/9</w:t>
            </w:r>
            <w:r w:rsidR="007A64CF">
              <w:rPr>
                <w:rFonts w:eastAsia="Times New Roman"/>
                <w:bCs/>
                <w:sz w:val="28"/>
                <w:szCs w:val="28"/>
              </w:rPr>
              <w:t>/2023 của UBND xã</w:t>
            </w:r>
            <w:r w:rsidR="007A64CF" w:rsidRPr="007A64CF">
              <w:rPr>
                <w:rFonts w:eastAsia="Times New Roman"/>
                <w:bCs/>
                <w:sz w:val="28"/>
                <w:szCs w:val="28"/>
              </w:rPr>
              <w:t>; Quyết định thành lập ban giám sát cộng đồng làm hội trường thôn</w:t>
            </w:r>
            <w:r w:rsidR="000E19CE">
              <w:rPr>
                <w:rFonts w:eastAsia="Times New Roman"/>
                <w:bCs/>
                <w:sz w:val="28"/>
                <w:szCs w:val="28"/>
              </w:rPr>
              <w:t>,</w:t>
            </w:r>
            <w:r w:rsidR="007A64CF" w:rsidRPr="007A64CF">
              <w:rPr>
                <w:rFonts w:eastAsia="Times New Roman"/>
                <w:bCs/>
                <w:sz w:val="28"/>
                <w:szCs w:val="28"/>
              </w:rPr>
              <w:t xml:space="preserve"> và các tuyến đường giao thông</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Các nội dung để Nhân dân giám sát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Tổ chức giám sát từ 04 (bốn) nội dung trở lên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4</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Tổ chức giám sát 03 (ba) nội dung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Tổ chức giám sát 02 (hai) nội dung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Tổ chức giám sát 01 (một) nội dung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Không tổ chức giám sát</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Cung cấp đầy đủ, kịp thời các thông tin, tài liệu cần thiết cho Ban thanh tra nhân dân, Ban giám sát đầu tư của cộng đồng</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Tiêu chí 5</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tiếp công dân, giải quyết kiến nghị, phản ánh, khiếu nại, tố cáo, thủ tục hành chính; bảo đảm an ninh quốc gia, trật tự, an toàn xã hội</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25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25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1</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Tổ chức tiếp công dân, tiếp nhận, giải quyết kiến nghị, phản ánh, khiếu nại, tố cáo theo đúng quy định pháp luật về tiếp công dân, khiếu nại, tố cáo</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364BB1" w:rsidRDefault="00364BB1" w:rsidP="00364BB1">
            <w:pPr>
              <w:spacing w:before="100" w:beforeAutospacing="1" w:after="100" w:afterAutospacing="1"/>
              <w:jc w:val="center"/>
              <w:rPr>
                <w:rFonts w:eastAsia="Times New Roman"/>
                <w:bCs/>
                <w:sz w:val="28"/>
                <w:szCs w:val="28"/>
              </w:rPr>
            </w:pPr>
            <w:r>
              <w:rPr>
                <w:rFonts w:eastAsia="Times New Roman"/>
                <w:bCs/>
                <w:sz w:val="28"/>
                <w:szCs w:val="28"/>
              </w:rPr>
              <w:t>Quyết định số: 11 ngày 15/01/2020; Quyết định số: 08 ngày 15/01/2020</w:t>
            </w:r>
            <w:r w:rsidR="00885347" w:rsidRPr="00D2398C">
              <w:rPr>
                <w:rFonts w:eastAsia="Times New Roman"/>
                <w:bCs/>
                <w:sz w:val="28"/>
                <w:szCs w:val="28"/>
              </w:rPr>
              <w:t>;</w:t>
            </w:r>
            <w:r>
              <w:rPr>
                <w:rFonts w:eastAsia="Times New Roman"/>
                <w:bCs/>
                <w:sz w:val="28"/>
                <w:szCs w:val="28"/>
              </w:rPr>
              <w:t xml:space="preserve"> Quyết định số: 10 ngày 14/01/2020</w:t>
            </w:r>
            <w:r w:rsidRPr="00D2398C">
              <w:rPr>
                <w:rFonts w:eastAsia="Times New Roman"/>
                <w:bCs/>
                <w:sz w:val="28"/>
                <w:szCs w:val="28"/>
              </w:rPr>
              <w:t>;</w:t>
            </w:r>
          </w:p>
          <w:p w:rsidR="00A14A3A" w:rsidRPr="00364BB1" w:rsidRDefault="00885347" w:rsidP="00364BB1">
            <w:pPr>
              <w:spacing w:before="100" w:beforeAutospacing="1" w:after="100" w:afterAutospacing="1"/>
              <w:jc w:val="center"/>
              <w:rPr>
                <w:rFonts w:eastAsia="Times New Roman"/>
                <w:bCs/>
                <w:sz w:val="28"/>
                <w:szCs w:val="28"/>
              </w:rPr>
            </w:pPr>
            <w:r w:rsidRPr="00D2398C">
              <w:rPr>
                <w:rFonts w:eastAsia="Times New Roman"/>
                <w:bCs/>
                <w:sz w:val="28"/>
                <w:szCs w:val="28"/>
              </w:rPr>
              <w:t>Sổ tiếp công dân, hìn</w:t>
            </w:r>
            <w:r w:rsidR="00CC4B55" w:rsidRPr="00D2398C">
              <w:rPr>
                <w:rFonts w:eastAsia="Times New Roman"/>
                <w:bCs/>
                <w:sz w:val="28"/>
                <w:szCs w:val="28"/>
              </w:rPr>
              <w:t>h ảnh phòng tiếp công dân, quy c</w:t>
            </w:r>
            <w:r w:rsidRPr="00D2398C">
              <w:rPr>
                <w:rFonts w:eastAsia="Times New Roman"/>
                <w:bCs/>
                <w:sz w:val="28"/>
                <w:szCs w:val="28"/>
              </w:rPr>
              <w:t>hế tiếp công dân</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1. Tổ chức tiếp công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D2398C" w:rsidRDefault="00A14A3A" w:rsidP="007B648B">
            <w:pPr>
              <w:spacing w:before="100" w:beforeAutospacing="1" w:after="100" w:afterAutospacing="1"/>
              <w:jc w:val="center"/>
              <w:rPr>
                <w:rFonts w:eastAsia="Times New Roman"/>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3</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Có nội quy tiếp công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364BB1" w:rsidP="007B648B">
            <w:pPr>
              <w:spacing w:before="100" w:beforeAutospacing="1" w:after="100" w:afterAutospacing="1"/>
              <w:jc w:val="center"/>
              <w:rPr>
                <w:rFonts w:eastAsia="Times New Roman"/>
                <w:color w:val="000000"/>
                <w:sz w:val="28"/>
                <w:szCs w:val="28"/>
              </w:rPr>
            </w:pPr>
            <w:r>
              <w:rPr>
                <w:rFonts w:eastAsia="Times New Roman"/>
                <w:bCs/>
                <w:sz w:val="28"/>
                <w:szCs w:val="28"/>
              </w:rPr>
              <w:t>Quyết định số: 11 ngày 15/01/2020;</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Bố trí địa điểm, các điều kiện cần thiết, phân công người tiếp công dân; niêm yết công khai lịch tiếp công dân của Chủ tịch Ủy ban nhân dân cấp xã tại trụ sở</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Thực hiện đầy đủ, đúng trách nhiệm tiếp công dân tại trụ sở Ủy ban nhân dân cấp xã (ít nhất 01 ngày trong 01 tuần) và tiếp công dân đột xuất (nếu có)</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Phối hợp, xử lý kịp thời vụ việc nhiều người cùng khiếu nại, tố cáo, kiến nghị, phản ánh về một nội dung; bảo đảm an toàn, trật tự cho hoạt động tiếp công dân</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2. Tiếp nhận, giải quyết kiến nghị, phản ánh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kiến nghị, phản ánh được giải quyết đúng quy định pháp luật/Tổng số kiến nghị, phản ánh đủ điều kiện giải quyết đã được tiếp nhận)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kiến nghị, phản ánh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885347" w:rsidP="00D2398C">
            <w:pPr>
              <w:spacing w:before="100" w:beforeAutospacing="1" w:after="100" w:afterAutospacing="1"/>
              <w:jc w:val="center"/>
              <w:rPr>
                <w:rFonts w:eastAsia="Times New Roman"/>
                <w:color w:val="000000"/>
                <w:sz w:val="28"/>
                <w:szCs w:val="28"/>
              </w:rPr>
            </w:pPr>
            <w:r w:rsidRPr="00D2398C">
              <w:rPr>
                <w:rFonts w:eastAsia="Times New Roman"/>
                <w:bCs/>
                <w:sz w:val="28"/>
                <w:szCs w:val="28"/>
              </w:rPr>
              <w:t xml:space="preserve">Báo cáo số </w:t>
            </w:r>
            <w:r w:rsidR="00364BB1">
              <w:rPr>
                <w:rFonts w:eastAsia="Times New Roman"/>
                <w:bCs/>
                <w:sz w:val="28"/>
                <w:szCs w:val="28"/>
              </w:rPr>
              <w:t>352/BC-UBND ngày 07</w:t>
            </w:r>
            <w:r w:rsidRPr="00D2398C">
              <w:rPr>
                <w:rFonts w:eastAsia="Times New Roman"/>
                <w:bCs/>
                <w:sz w:val="28"/>
                <w:szCs w:val="28"/>
              </w:rPr>
              <w:t>/12/202</w:t>
            </w:r>
            <w:r w:rsidR="00D2398C" w:rsidRPr="00D2398C">
              <w:rPr>
                <w:rFonts w:eastAsia="Times New Roman"/>
                <w:bCs/>
                <w:sz w:val="28"/>
                <w:szCs w:val="28"/>
              </w:rPr>
              <w:t>3</w:t>
            </w:r>
            <w:r w:rsidR="00364BB1">
              <w:rPr>
                <w:rFonts w:eastAsia="Times New Roman"/>
                <w:bCs/>
                <w:sz w:val="28"/>
                <w:szCs w:val="28"/>
              </w:rPr>
              <w:t xml:space="preserve"> của UBND xã Ea Wy</w:t>
            </w:r>
          </w:p>
        </w:tc>
        <w:tc>
          <w:tcPr>
            <w:tcW w:w="92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3. Tiếp nhận, giải quyết khiếu nại, tố cáo</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(Tổng số khiếu nại, tố cáo được giải quyết đúng quy định pháp luật/Tổng số khiếu nại, tố cáo đủ điều kiện giải quyết đã được tiếp nhận) x 100</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(Trong năm đánh giá không có khiếu nại, tố cáo được tính 02 điểm)</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sidRPr="007B648B">
              <w:rPr>
                <w:rFonts w:eastAsia="Times New Roman"/>
                <w:i/>
                <w:iCs/>
                <w:color w:val="000000"/>
                <w:sz w:val="28"/>
                <w:szCs w:val="28"/>
              </w:rPr>
              <w:t>Trong năm đánh giá không có khiếu nại, tố cáo</w:t>
            </w: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2</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90%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80%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70%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2</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Tiếp nhận, giải quyết thủ tục hành chính theo đúng quy định pháp luật về giải quyết thủ tục hành chính</w:t>
            </w:r>
          </w:p>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i/>
                <w:iCs/>
                <w:color w:val="000000"/>
                <w:sz w:val="28"/>
                <w:szCs w:val="28"/>
              </w:rPr>
              <w:t>Tỷ lệ % = (Tổng số hồ sơ thủ tục hành chính được giải quyết đúng quy định pháp luật/Tổng số hồ sơ thủ tục hành chính đủ điều kiện giải quyết đã được tiếp nhận) x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7</w:t>
            </w:r>
          </w:p>
        </w:tc>
        <w:tc>
          <w:tcPr>
            <w:tcW w:w="2539" w:type="dxa"/>
            <w:vAlign w:val="center"/>
          </w:tcPr>
          <w:p w:rsidR="00A14A3A" w:rsidRPr="00885347" w:rsidRDefault="00885347" w:rsidP="00396B26">
            <w:pPr>
              <w:spacing w:before="100" w:beforeAutospacing="1" w:after="100" w:afterAutospacing="1"/>
              <w:jc w:val="center"/>
              <w:rPr>
                <w:rFonts w:eastAsia="Times New Roman"/>
                <w:bCs/>
                <w:color w:val="000000"/>
                <w:sz w:val="28"/>
                <w:szCs w:val="28"/>
              </w:rPr>
            </w:pPr>
            <w:r w:rsidRPr="00396B26">
              <w:rPr>
                <w:rFonts w:eastAsia="Times New Roman"/>
                <w:bCs/>
                <w:sz w:val="28"/>
                <w:szCs w:val="28"/>
              </w:rPr>
              <w:t xml:space="preserve">Báo cáo số </w:t>
            </w:r>
            <w:r w:rsidR="00E16D0E">
              <w:rPr>
                <w:rFonts w:eastAsia="Times New Roman"/>
                <w:bCs/>
                <w:sz w:val="28"/>
                <w:szCs w:val="28"/>
              </w:rPr>
              <w:t>346</w:t>
            </w:r>
            <w:r w:rsidRPr="00396B26">
              <w:rPr>
                <w:rFonts w:eastAsia="Times New Roman"/>
                <w:bCs/>
                <w:sz w:val="28"/>
                <w:szCs w:val="28"/>
              </w:rPr>
              <w:t xml:space="preserve">/BC-UBND ngày </w:t>
            </w:r>
            <w:r w:rsidR="00E16D0E">
              <w:rPr>
                <w:rFonts w:eastAsia="Times New Roman"/>
                <w:bCs/>
                <w:sz w:val="28"/>
                <w:szCs w:val="28"/>
              </w:rPr>
              <w:t>19</w:t>
            </w:r>
            <w:r w:rsidR="00396B26" w:rsidRPr="00396B26">
              <w:rPr>
                <w:rFonts w:eastAsia="Times New Roman"/>
                <w:bCs/>
                <w:sz w:val="28"/>
                <w:szCs w:val="28"/>
              </w:rPr>
              <w:t>/12/2023</w:t>
            </w:r>
            <w:r w:rsidR="00E16D0E">
              <w:rPr>
                <w:rFonts w:eastAsia="Times New Roman"/>
                <w:bCs/>
                <w:sz w:val="28"/>
                <w:szCs w:val="28"/>
              </w:rPr>
              <w:t xml:space="preserve"> của UBND xã Ea Wy</w:t>
            </w:r>
            <w:r w:rsidR="00CC4B55" w:rsidRPr="00396B26">
              <w:rPr>
                <w:rFonts w:eastAsia="Times New Roman"/>
                <w:bCs/>
                <w:sz w:val="28"/>
                <w:szCs w:val="28"/>
              </w:rPr>
              <w:t>; Sổ theo hõi hồ sơ.</w:t>
            </w: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44806"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7</w:t>
            </w:r>
          </w:p>
        </w:tc>
        <w:tc>
          <w:tcPr>
            <w:tcW w:w="2539" w:type="dxa"/>
            <w:vAlign w:val="center"/>
          </w:tcPr>
          <w:p w:rsidR="00A14A3A" w:rsidRPr="007B648B" w:rsidRDefault="001379EF" w:rsidP="00D2398C">
            <w:pPr>
              <w:spacing w:before="100" w:beforeAutospacing="1" w:after="100" w:afterAutospacing="1"/>
              <w:jc w:val="center"/>
              <w:rPr>
                <w:rFonts w:eastAsia="Times New Roman"/>
                <w:color w:val="000000"/>
                <w:sz w:val="28"/>
                <w:szCs w:val="28"/>
              </w:rPr>
            </w:pPr>
            <w:r>
              <w:rPr>
                <w:rFonts w:eastAsia="Times New Roman"/>
                <w:color w:val="FF0000"/>
                <w:sz w:val="28"/>
                <w:szCs w:val="28"/>
              </w:rPr>
              <w:t>1492</w:t>
            </w:r>
            <w:r w:rsidR="00235D4D" w:rsidRPr="00E16D0E">
              <w:rPr>
                <w:rFonts w:eastAsia="Times New Roman"/>
                <w:color w:val="FF0000"/>
                <w:sz w:val="28"/>
                <w:szCs w:val="28"/>
              </w:rPr>
              <w:t>/</w:t>
            </w:r>
            <w:r>
              <w:rPr>
                <w:rFonts w:eastAsia="Times New Roman"/>
                <w:color w:val="FF0000"/>
                <w:sz w:val="28"/>
                <w:szCs w:val="28"/>
              </w:rPr>
              <w:t>1492</w:t>
            </w:r>
          </w:p>
        </w:tc>
        <w:tc>
          <w:tcPr>
            <w:tcW w:w="929"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100%</w:t>
            </w:r>
          </w:p>
        </w:tc>
        <w:tc>
          <w:tcPr>
            <w:tcW w:w="1301" w:type="dxa"/>
            <w:vAlign w:val="center"/>
          </w:tcPr>
          <w:p w:rsidR="00A14A3A" w:rsidRPr="007B648B" w:rsidRDefault="00344806"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7</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Từ 95% đến dưới 100%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c) Từ 90% đến dưới 95%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d) Từ 85% đến dưới 90%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4</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đ) Từ 80% đến dưới 85%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3</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e) Từ 75% đến dưới 80%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2</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g) Từ 70% đến dưới 75%</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1</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h) Từ 50% đến dưới 70%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0,25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i) Dưới 50%</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lastRenderedPageBreak/>
              <w:t>Chỉ tiêu 3</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Không có cán bộ, công chức bị xử lý kỷ luật hành chính hoặc bị truy cứu trách nhiệm hình sự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Không có cán bộ, công chức bị xử lý kỷ luật hành chính hoặc bị truy cứu trách nhiệm hình sự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5</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412324"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5</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vAlign w:val="center"/>
            <w:hideMark/>
          </w:tcPr>
          <w:p w:rsidR="00A14A3A" w:rsidRPr="007B648B" w:rsidRDefault="00A14A3A" w:rsidP="007B648B">
            <w:pPr>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Có cán bộ, công chức bị xử lý kỷ luật hành chính hoặc bị truy cứu trách nhiệm hình sự</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Chỉ tiêu 4</w:t>
            </w: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b/>
                <w:bCs/>
                <w:color w:val="000000"/>
                <w:sz w:val="28"/>
                <w:szCs w:val="28"/>
              </w:rPr>
              <w:t>Đạt tiêu chuẩn “An toàn về an ninh, trật tự” theo đúng quy định pháp luật về an ninh quốc gia, trật tự, an toàn xã hội</w:t>
            </w:r>
          </w:p>
        </w:tc>
        <w:tc>
          <w:tcPr>
            <w:tcW w:w="1260" w:type="dxa"/>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6</w:t>
            </w:r>
          </w:p>
        </w:tc>
        <w:tc>
          <w:tcPr>
            <w:tcW w:w="2539" w:type="dxa"/>
            <w:vAlign w:val="center"/>
          </w:tcPr>
          <w:p w:rsidR="00A14A3A" w:rsidRPr="00885347" w:rsidRDefault="00A14A3A" w:rsidP="00D2398C">
            <w:pPr>
              <w:spacing w:before="100" w:beforeAutospacing="1" w:after="100" w:afterAutospacing="1"/>
              <w:jc w:val="center"/>
              <w:rPr>
                <w:rFonts w:eastAsia="Times New Roman"/>
                <w:bCs/>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vAlign w:val="center"/>
          </w:tcPr>
          <w:p w:rsidR="00A14A3A" w:rsidRPr="007B648B" w:rsidRDefault="003D76F1"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0</w:t>
            </w:r>
          </w:p>
        </w:tc>
        <w:tc>
          <w:tcPr>
            <w:tcW w:w="1299" w:type="dxa"/>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A14A3A" w:rsidRPr="00D72B4A" w:rsidTr="000444DF">
        <w:trPr>
          <w:trHeight w:val="720"/>
        </w:trPr>
        <w:tc>
          <w:tcPr>
            <w:tcW w:w="1648" w:type="dxa"/>
            <w:vMerge w:val="restart"/>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p>
        </w:tc>
        <w:tc>
          <w:tcPr>
            <w:tcW w:w="5009" w:type="dxa"/>
            <w:gridSpan w:val="2"/>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a) Đạt tiêu chuẩn “An toàn về an ninh, trật tự”</w:t>
            </w:r>
          </w:p>
        </w:tc>
        <w:tc>
          <w:tcPr>
            <w:tcW w:w="1260" w:type="dxa"/>
            <w:vAlign w:val="center"/>
            <w:hideMark/>
          </w:tcPr>
          <w:p w:rsidR="00A14A3A" w:rsidRPr="007B648B" w:rsidRDefault="003D76F1" w:rsidP="007B648B">
            <w:pPr>
              <w:spacing w:before="100" w:beforeAutospacing="1" w:after="100" w:afterAutospacing="1"/>
              <w:jc w:val="center"/>
              <w:rPr>
                <w:rFonts w:eastAsia="Times New Roman"/>
                <w:color w:val="222222"/>
                <w:sz w:val="28"/>
                <w:szCs w:val="28"/>
              </w:rPr>
            </w:pPr>
            <w:r>
              <w:rPr>
                <w:rFonts w:eastAsia="Times New Roman"/>
                <w:color w:val="000000"/>
                <w:sz w:val="28"/>
                <w:szCs w:val="28"/>
              </w:rPr>
              <w:t>6</w:t>
            </w:r>
          </w:p>
        </w:tc>
        <w:tc>
          <w:tcPr>
            <w:tcW w:w="253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vAlign w:val="center"/>
          </w:tcPr>
          <w:p w:rsidR="00A14A3A" w:rsidRPr="007B648B" w:rsidRDefault="003D76F1"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w:t>
            </w:r>
          </w:p>
        </w:tc>
        <w:tc>
          <w:tcPr>
            <w:tcW w:w="1299" w:type="dxa"/>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1648" w:type="dxa"/>
            <w:vMerge/>
            <w:tcBorders>
              <w:bottom w:val="single" w:sz="4" w:space="0" w:color="auto"/>
            </w:tcBorders>
            <w:hideMark/>
          </w:tcPr>
          <w:p w:rsidR="00A14A3A" w:rsidRPr="007B648B" w:rsidRDefault="00A14A3A" w:rsidP="00390FAD">
            <w:pPr>
              <w:jc w:val="both"/>
              <w:rPr>
                <w:rFonts w:eastAsia="Times New Roman"/>
                <w:color w:val="222222"/>
                <w:sz w:val="28"/>
                <w:szCs w:val="28"/>
              </w:rPr>
            </w:pPr>
          </w:p>
        </w:tc>
        <w:tc>
          <w:tcPr>
            <w:tcW w:w="5009" w:type="dxa"/>
            <w:gridSpan w:val="2"/>
            <w:tcBorders>
              <w:bottom w:val="single" w:sz="4" w:space="0" w:color="auto"/>
            </w:tcBorders>
            <w:vAlign w:val="center"/>
            <w:hideMark/>
          </w:tcPr>
          <w:p w:rsidR="00A14A3A" w:rsidRPr="007B648B" w:rsidRDefault="00A14A3A" w:rsidP="007B648B">
            <w:pPr>
              <w:spacing w:before="100" w:beforeAutospacing="1" w:after="100" w:afterAutospacing="1"/>
              <w:jc w:val="both"/>
              <w:rPr>
                <w:rFonts w:eastAsia="Times New Roman"/>
                <w:color w:val="222222"/>
                <w:sz w:val="28"/>
                <w:szCs w:val="28"/>
              </w:rPr>
            </w:pPr>
            <w:r w:rsidRPr="007B648B">
              <w:rPr>
                <w:rFonts w:eastAsia="Times New Roman"/>
                <w:color w:val="000000"/>
                <w:sz w:val="28"/>
                <w:szCs w:val="28"/>
              </w:rPr>
              <w:t>b) Không đạt tiêu chuẩn “An toàn về an ninh, trật tự”</w:t>
            </w:r>
          </w:p>
        </w:tc>
        <w:tc>
          <w:tcPr>
            <w:tcW w:w="1260" w:type="dxa"/>
            <w:tcBorders>
              <w:bottom w:val="single" w:sz="4" w:space="0" w:color="auto"/>
            </w:tcBorders>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color w:val="000000"/>
                <w:sz w:val="28"/>
                <w:szCs w:val="28"/>
              </w:rPr>
              <w:t>0</w:t>
            </w:r>
          </w:p>
        </w:tc>
        <w:tc>
          <w:tcPr>
            <w:tcW w:w="2539"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929"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c>
          <w:tcPr>
            <w:tcW w:w="1301" w:type="dxa"/>
            <w:tcBorders>
              <w:bottom w:val="single" w:sz="4" w:space="0" w:color="auto"/>
            </w:tcBorders>
            <w:vAlign w:val="center"/>
          </w:tcPr>
          <w:p w:rsidR="00A14A3A" w:rsidRPr="007B648B" w:rsidRDefault="003D76F1" w:rsidP="007B648B">
            <w:pPr>
              <w:spacing w:before="100" w:beforeAutospacing="1" w:after="100" w:afterAutospacing="1"/>
              <w:jc w:val="center"/>
              <w:rPr>
                <w:rFonts w:eastAsia="Times New Roman"/>
                <w:color w:val="000000"/>
                <w:sz w:val="28"/>
                <w:szCs w:val="28"/>
              </w:rPr>
            </w:pPr>
            <w:r>
              <w:rPr>
                <w:rFonts w:eastAsia="Times New Roman"/>
                <w:color w:val="000000"/>
                <w:sz w:val="28"/>
                <w:szCs w:val="28"/>
              </w:rPr>
              <w:t>0</w:t>
            </w:r>
            <w:bookmarkStart w:id="2" w:name="_GoBack"/>
            <w:bookmarkEnd w:id="2"/>
          </w:p>
        </w:tc>
        <w:tc>
          <w:tcPr>
            <w:tcW w:w="1299" w:type="dxa"/>
            <w:tcBorders>
              <w:bottom w:val="single" w:sz="4" w:space="0" w:color="auto"/>
            </w:tcBorders>
            <w:vAlign w:val="center"/>
          </w:tcPr>
          <w:p w:rsidR="00A14A3A" w:rsidRPr="007B648B" w:rsidRDefault="00A14A3A" w:rsidP="007B648B">
            <w:pPr>
              <w:spacing w:before="100" w:beforeAutospacing="1" w:after="100" w:afterAutospacing="1"/>
              <w:jc w:val="center"/>
              <w:rPr>
                <w:rFonts w:eastAsia="Times New Roman"/>
                <w:color w:val="000000"/>
                <w:sz w:val="28"/>
                <w:szCs w:val="28"/>
              </w:rPr>
            </w:pPr>
          </w:p>
        </w:tc>
      </w:tr>
      <w:tr w:rsidR="00A14A3A" w:rsidRPr="00D72B4A" w:rsidTr="000444DF">
        <w:trPr>
          <w:trHeight w:val="720"/>
        </w:trPr>
        <w:tc>
          <w:tcPr>
            <w:tcW w:w="6657" w:type="dxa"/>
            <w:gridSpan w:val="3"/>
            <w:tcBorders>
              <w:top w:val="single" w:sz="4" w:space="0" w:color="auto"/>
              <w:left w:val="single" w:sz="4" w:space="0" w:color="auto"/>
              <w:bottom w:val="single" w:sz="4" w:space="0" w:color="auto"/>
              <w:right w:val="single" w:sz="4" w:space="0" w:color="auto"/>
            </w:tcBorders>
            <w:vAlign w:val="center"/>
            <w:hideMark/>
          </w:tcPr>
          <w:p w:rsidR="00A14A3A" w:rsidRPr="007B648B" w:rsidRDefault="007B648B" w:rsidP="007B648B">
            <w:pPr>
              <w:spacing w:before="100" w:beforeAutospacing="1" w:after="100" w:afterAutospacing="1"/>
              <w:jc w:val="center"/>
              <w:rPr>
                <w:rFonts w:eastAsia="Times New Roman"/>
                <w:color w:val="222222"/>
                <w:sz w:val="28"/>
                <w:szCs w:val="28"/>
              </w:rPr>
            </w:pPr>
            <w:r>
              <w:rPr>
                <w:rFonts w:eastAsia="Times New Roman"/>
                <w:b/>
                <w:bCs/>
                <w:color w:val="000000"/>
                <w:sz w:val="28"/>
                <w:szCs w:val="28"/>
              </w:rPr>
              <w:t>TỔNG CỘNG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A14A3A" w:rsidRPr="007B648B" w:rsidRDefault="00A14A3A" w:rsidP="007B648B">
            <w:pPr>
              <w:spacing w:before="100" w:beforeAutospacing="1" w:after="100" w:afterAutospacing="1"/>
              <w:jc w:val="center"/>
              <w:rPr>
                <w:rFonts w:eastAsia="Times New Roman"/>
                <w:color w:val="222222"/>
                <w:sz w:val="28"/>
                <w:szCs w:val="28"/>
              </w:rPr>
            </w:pPr>
            <w:r w:rsidRPr="007B648B">
              <w:rPr>
                <w:rFonts w:eastAsia="Times New Roman"/>
                <w:b/>
                <w:bCs/>
                <w:color w:val="000000"/>
                <w:sz w:val="28"/>
                <w:szCs w:val="28"/>
              </w:rPr>
              <w:t>100</w:t>
            </w:r>
          </w:p>
        </w:tc>
        <w:tc>
          <w:tcPr>
            <w:tcW w:w="2539" w:type="dxa"/>
            <w:tcBorders>
              <w:top w:val="single" w:sz="4" w:space="0" w:color="auto"/>
              <w:left w:val="single" w:sz="4" w:space="0" w:color="auto"/>
              <w:bottom w:val="single" w:sz="4" w:space="0" w:color="auto"/>
              <w:right w:val="single" w:sz="4" w:space="0" w:color="auto"/>
            </w:tcBorders>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c>
          <w:tcPr>
            <w:tcW w:w="1301" w:type="dxa"/>
            <w:tcBorders>
              <w:top w:val="single" w:sz="4" w:space="0" w:color="auto"/>
              <w:left w:val="single" w:sz="4" w:space="0" w:color="auto"/>
              <w:bottom w:val="single" w:sz="4" w:space="0" w:color="auto"/>
              <w:right w:val="single" w:sz="4" w:space="0" w:color="auto"/>
            </w:tcBorders>
            <w:vAlign w:val="center"/>
          </w:tcPr>
          <w:p w:rsidR="00A14A3A" w:rsidRPr="007B648B" w:rsidRDefault="00E16D0E" w:rsidP="007B648B">
            <w:pPr>
              <w:spacing w:before="100" w:beforeAutospacing="1" w:after="100" w:afterAutospacing="1"/>
              <w:jc w:val="center"/>
              <w:rPr>
                <w:rFonts w:eastAsia="Times New Roman"/>
                <w:b/>
                <w:bCs/>
                <w:color w:val="000000"/>
                <w:sz w:val="28"/>
                <w:szCs w:val="28"/>
              </w:rPr>
            </w:pPr>
            <w:r>
              <w:rPr>
                <w:rFonts w:eastAsia="Times New Roman"/>
                <w:b/>
                <w:bCs/>
                <w:color w:val="000000"/>
                <w:sz w:val="28"/>
                <w:szCs w:val="28"/>
              </w:rPr>
              <w:t>92</w:t>
            </w:r>
          </w:p>
        </w:tc>
        <w:tc>
          <w:tcPr>
            <w:tcW w:w="1299" w:type="dxa"/>
            <w:tcBorders>
              <w:top w:val="single" w:sz="4" w:space="0" w:color="auto"/>
              <w:left w:val="single" w:sz="4" w:space="0" w:color="auto"/>
              <w:bottom w:val="single" w:sz="4" w:space="0" w:color="auto"/>
              <w:right w:val="single" w:sz="4" w:space="0" w:color="auto"/>
            </w:tcBorders>
            <w:vAlign w:val="center"/>
          </w:tcPr>
          <w:p w:rsidR="00A14A3A" w:rsidRPr="007B648B" w:rsidRDefault="00A14A3A" w:rsidP="007B648B">
            <w:pPr>
              <w:spacing w:before="100" w:beforeAutospacing="1" w:after="100" w:afterAutospacing="1"/>
              <w:jc w:val="center"/>
              <w:rPr>
                <w:rFonts w:eastAsia="Times New Roman"/>
                <w:b/>
                <w:bCs/>
                <w:color w:val="000000"/>
                <w:sz w:val="28"/>
                <w:szCs w:val="28"/>
              </w:rPr>
            </w:pPr>
          </w:p>
        </w:tc>
      </w:tr>
      <w:tr w:rsidR="007B648B" w:rsidTr="000444DF">
        <w:tc>
          <w:tcPr>
            <w:tcW w:w="6557" w:type="dxa"/>
            <w:gridSpan w:val="2"/>
            <w:tcBorders>
              <w:top w:val="single" w:sz="4" w:space="0" w:color="auto"/>
              <w:left w:val="nil"/>
              <w:bottom w:val="nil"/>
              <w:right w:val="nil"/>
            </w:tcBorders>
          </w:tcPr>
          <w:p w:rsidR="007B648B" w:rsidRDefault="007B648B" w:rsidP="00CC4B55">
            <w:pPr>
              <w:pStyle w:val="NormalWeb"/>
              <w:spacing w:after="120" w:afterAutospacing="0"/>
              <w:rPr>
                <w:b/>
                <w:sz w:val="28"/>
                <w:szCs w:val="28"/>
              </w:rPr>
            </w:pPr>
          </w:p>
          <w:p w:rsidR="0018524A" w:rsidRDefault="0018524A" w:rsidP="0018524A">
            <w:pPr>
              <w:pStyle w:val="NormalWeb"/>
              <w:spacing w:before="0" w:beforeAutospacing="0" w:after="0" w:afterAutospacing="0"/>
              <w:jc w:val="center"/>
              <w:rPr>
                <w:b/>
                <w:sz w:val="28"/>
                <w:szCs w:val="28"/>
              </w:rPr>
            </w:pPr>
            <w:r>
              <w:rPr>
                <w:b/>
                <w:sz w:val="28"/>
                <w:szCs w:val="28"/>
              </w:rPr>
              <w:t>TM. ỦY BAN NHÂN DÂN</w:t>
            </w:r>
          </w:p>
          <w:p w:rsidR="002F6261" w:rsidRDefault="007B648B" w:rsidP="0018524A">
            <w:pPr>
              <w:pStyle w:val="NormalWeb"/>
              <w:spacing w:before="0" w:beforeAutospacing="0" w:after="0" w:afterAutospacing="0"/>
              <w:jc w:val="center"/>
              <w:rPr>
                <w:b/>
                <w:sz w:val="28"/>
                <w:szCs w:val="28"/>
              </w:rPr>
            </w:pPr>
            <w:r>
              <w:rPr>
                <w:b/>
                <w:sz w:val="28"/>
                <w:szCs w:val="28"/>
              </w:rPr>
              <w:t>CHỦ TỊCH</w:t>
            </w:r>
          </w:p>
          <w:p w:rsidR="002F6261" w:rsidRPr="002F6261" w:rsidRDefault="002F6261" w:rsidP="002F6261"/>
          <w:p w:rsidR="002F6261" w:rsidRPr="002F6261" w:rsidRDefault="002F6261" w:rsidP="002F6261"/>
          <w:p w:rsidR="002F6261" w:rsidRPr="002F6261" w:rsidRDefault="002F6261" w:rsidP="002F6261"/>
          <w:p w:rsidR="002F6261" w:rsidRDefault="002F6261" w:rsidP="002F6261"/>
          <w:p w:rsidR="002F6261" w:rsidRDefault="002F6261" w:rsidP="002F6261"/>
          <w:p w:rsidR="007B648B" w:rsidRPr="002F6261" w:rsidRDefault="00E16D0E" w:rsidP="0018524A">
            <w:pPr>
              <w:jc w:val="center"/>
              <w:rPr>
                <w:b/>
                <w:sz w:val="28"/>
                <w:szCs w:val="28"/>
              </w:rPr>
            </w:pPr>
            <w:r>
              <w:rPr>
                <w:b/>
                <w:sz w:val="28"/>
                <w:szCs w:val="28"/>
              </w:rPr>
              <w:t>Nông Ngọc Thiết</w:t>
            </w:r>
          </w:p>
        </w:tc>
        <w:tc>
          <w:tcPr>
            <w:tcW w:w="7428" w:type="dxa"/>
            <w:gridSpan w:val="6"/>
            <w:tcBorders>
              <w:top w:val="single" w:sz="4" w:space="0" w:color="auto"/>
              <w:left w:val="nil"/>
              <w:bottom w:val="nil"/>
              <w:right w:val="nil"/>
            </w:tcBorders>
          </w:tcPr>
          <w:p w:rsidR="007B648B" w:rsidRDefault="007B648B" w:rsidP="007B648B">
            <w:pPr>
              <w:pStyle w:val="NormalWeb"/>
              <w:spacing w:after="120" w:afterAutospacing="0"/>
              <w:jc w:val="center"/>
              <w:rPr>
                <w:b/>
                <w:sz w:val="28"/>
                <w:szCs w:val="28"/>
              </w:rPr>
            </w:pPr>
          </w:p>
          <w:p w:rsidR="007B648B" w:rsidRDefault="007B648B" w:rsidP="0018524A">
            <w:pPr>
              <w:pStyle w:val="NormalWeb"/>
              <w:spacing w:before="0" w:beforeAutospacing="0" w:after="0" w:afterAutospacing="0"/>
              <w:jc w:val="center"/>
              <w:rPr>
                <w:b/>
                <w:sz w:val="28"/>
                <w:szCs w:val="28"/>
              </w:rPr>
            </w:pPr>
            <w:r>
              <w:rPr>
                <w:b/>
                <w:sz w:val="28"/>
                <w:szCs w:val="28"/>
              </w:rPr>
              <w:t>NGƯỜI THỰC HIỆN</w:t>
            </w:r>
          </w:p>
          <w:p w:rsidR="007B648B" w:rsidRDefault="007B648B" w:rsidP="007B648B">
            <w:pPr>
              <w:pStyle w:val="NormalWeb"/>
              <w:spacing w:after="120" w:afterAutospacing="0"/>
              <w:jc w:val="center"/>
              <w:rPr>
                <w:b/>
                <w:sz w:val="28"/>
                <w:szCs w:val="28"/>
              </w:rPr>
            </w:pPr>
          </w:p>
          <w:p w:rsidR="007B648B" w:rsidRDefault="007B648B" w:rsidP="007B648B">
            <w:pPr>
              <w:pStyle w:val="NormalWeb"/>
              <w:spacing w:after="120" w:afterAutospacing="0"/>
              <w:rPr>
                <w:b/>
                <w:sz w:val="28"/>
                <w:szCs w:val="28"/>
              </w:rPr>
            </w:pPr>
          </w:p>
          <w:p w:rsidR="007B648B" w:rsidRDefault="00E16D0E" w:rsidP="007B648B">
            <w:pPr>
              <w:pStyle w:val="NormalWeb"/>
              <w:spacing w:after="120" w:afterAutospacing="0"/>
              <w:jc w:val="center"/>
              <w:rPr>
                <w:b/>
                <w:sz w:val="28"/>
                <w:szCs w:val="28"/>
              </w:rPr>
            </w:pPr>
            <w:r>
              <w:rPr>
                <w:b/>
                <w:sz w:val="28"/>
                <w:szCs w:val="28"/>
              </w:rPr>
              <w:t>Nguyễn Minh Vũ</w:t>
            </w:r>
          </w:p>
        </w:tc>
      </w:tr>
    </w:tbl>
    <w:p w:rsidR="00B1120F" w:rsidRPr="009957EE" w:rsidRDefault="00B1120F" w:rsidP="00333051">
      <w:pPr>
        <w:pStyle w:val="NormalWeb"/>
        <w:spacing w:after="120" w:afterAutospacing="0"/>
        <w:rPr>
          <w:b/>
          <w:sz w:val="28"/>
          <w:szCs w:val="28"/>
        </w:rPr>
      </w:pPr>
    </w:p>
    <w:sectPr w:rsidR="00B1120F" w:rsidRPr="009957EE" w:rsidSect="00A14A3A">
      <w:headerReference w:type="default" r:id="rId6"/>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8DA" w:rsidRDefault="00AC08DA" w:rsidP="004369DE">
      <w:r>
        <w:separator/>
      </w:r>
    </w:p>
  </w:endnote>
  <w:endnote w:type="continuationSeparator" w:id="0">
    <w:p w:rsidR="00AC08DA" w:rsidRDefault="00AC08DA" w:rsidP="0043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8DA" w:rsidRDefault="00AC08DA" w:rsidP="004369DE">
      <w:r>
        <w:separator/>
      </w:r>
    </w:p>
  </w:footnote>
  <w:footnote w:type="continuationSeparator" w:id="0">
    <w:p w:rsidR="00AC08DA" w:rsidRDefault="00AC08DA" w:rsidP="004369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858899"/>
      <w:docPartObj>
        <w:docPartGallery w:val="Page Numbers (Top of Page)"/>
        <w:docPartUnique/>
      </w:docPartObj>
    </w:sdtPr>
    <w:sdtEndPr>
      <w:rPr>
        <w:noProof/>
      </w:rPr>
    </w:sdtEndPr>
    <w:sdtContent>
      <w:p w:rsidR="003B1226" w:rsidRDefault="003B1226">
        <w:pPr>
          <w:pStyle w:val="Header"/>
          <w:jc w:val="center"/>
        </w:pPr>
        <w:r>
          <w:fldChar w:fldCharType="begin"/>
        </w:r>
        <w:r>
          <w:instrText xml:space="preserve"> PAGE   \* MERGEFORMAT </w:instrText>
        </w:r>
        <w:r>
          <w:fldChar w:fldCharType="separate"/>
        </w:r>
        <w:r w:rsidR="003D76F1">
          <w:rPr>
            <w:noProof/>
          </w:rPr>
          <w:t>27</w:t>
        </w:r>
        <w:r>
          <w:rPr>
            <w:noProof/>
          </w:rPr>
          <w:fldChar w:fldCharType="end"/>
        </w:r>
      </w:p>
    </w:sdtContent>
  </w:sdt>
  <w:p w:rsidR="003B1226" w:rsidRDefault="003B1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D4EC5"/>
    <w:rsid w:val="00006E95"/>
    <w:rsid w:val="000444DF"/>
    <w:rsid w:val="0004459B"/>
    <w:rsid w:val="00045865"/>
    <w:rsid w:val="00061FED"/>
    <w:rsid w:val="0006360E"/>
    <w:rsid w:val="00067609"/>
    <w:rsid w:val="00095EEC"/>
    <w:rsid w:val="000B3FC8"/>
    <w:rsid w:val="000D2D9C"/>
    <w:rsid w:val="000E19CE"/>
    <w:rsid w:val="000F040B"/>
    <w:rsid w:val="00111EDF"/>
    <w:rsid w:val="00124C5A"/>
    <w:rsid w:val="001379EF"/>
    <w:rsid w:val="00146C7A"/>
    <w:rsid w:val="0018524A"/>
    <w:rsid w:val="00191314"/>
    <w:rsid w:val="001A2B74"/>
    <w:rsid w:val="001B4D46"/>
    <w:rsid w:val="001E5F4E"/>
    <w:rsid w:val="001E6A50"/>
    <w:rsid w:val="00211168"/>
    <w:rsid w:val="00214C4C"/>
    <w:rsid w:val="0022670E"/>
    <w:rsid w:val="0023461A"/>
    <w:rsid w:val="00235D4D"/>
    <w:rsid w:val="00270F0E"/>
    <w:rsid w:val="00286CF5"/>
    <w:rsid w:val="00287E76"/>
    <w:rsid w:val="00293501"/>
    <w:rsid w:val="002C0D29"/>
    <w:rsid w:val="002E2DCE"/>
    <w:rsid w:val="002E36FA"/>
    <w:rsid w:val="002E488E"/>
    <w:rsid w:val="002F1748"/>
    <w:rsid w:val="002F6261"/>
    <w:rsid w:val="003177D8"/>
    <w:rsid w:val="003215CA"/>
    <w:rsid w:val="00333051"/>
    <w:rsid w:val="00344806"/>
    <w:rsid w:val="00360B6D"/>
    <w:rsid w:val="00364BB1"/>
    <w:rsid w:val="00367EA2"/>
    <w:rsid w:val="00390FAD"/>
    <w:rsid w:val="00396B26"/>
    <w:rsid w:val="003B1226"/>
    <w:rsid w:val="003D76F1"/>
    <w:rsid w:val="003F1694"/>
    <w:rsid w:val="00401415"/>
    <w:rsid w:val="00412324"/>
    <w:rsid w:val="0043001F"/>
    <w:rsid w:val="004369DE"/>
    <w:rsid w:val="00436F29"/>
    <w:rsid w:val="00443077"/>
    <w:rsid w:val="00480535"/>
    <w:rsid w:val="004D0519"/>
    <w:rsid w:val="004D5E05"/>
    <w:rsid w:val="004E2033"/>
    <w:rsid w:val="004E4C2F"/>
    <w:rsid w:val="00512802"/>
    <w:rsid w:val="00523CBB"/>
    <w:rsid w:val="005321DA"/>
    <w:rsid w:val="005445EA"/>
    <w:rsid w:val="00550666"/>
    <w:rsid w:val="00554D93"/>
    <w:rsid w:val="00560882"/>
    <w:rsid w:val="005B26CF"/>
    <w:rsid w:val="005C4B6E"/>
    <w:rsid w:val="005D5CB0"/>
    <w:rsid w:val="005F5757"/>
    <w:rsid w:val="005F7180"/>
    <w:rsid w:val="00612F8B"/>
    <w:rsid w:val="006173CE"/>
    <w:rsid w:val="00630D3E"/>
    <w:rsid w:val="00632059"/>
    <w:rsid w:val="00651EE8"/>
    <w:rsid w:val="00656757"/>
    <w:rsid w:val="00661364"/>
    <w:rsid w:val="00692D13"/>
    <w:rsid w:val="006C40A1"/>
    <w:rsid w:val="006E1B4F"/>
    <w:rsid w:val="006E7AD8"/>
    <w:rsid w:val="006F4B6C"/>
    <w:rsid w:val="00703938"/>
    <w:rsid w:val="00711B0B"/>
    <w:rsid w:val="0072148D"/>
    <w:rsid w:val="0074387F"/>
    <w:rsid w:val="0076448E"/>
    <w:rsid w:val="00770BD8"/>
    <w:rsid w:val="007A64CF"/>
    <w:rsid w:val="007B648B"/>
    <w:rsid w:val="007C1CBB"/>
    <w:rsid w:val="007C24C1"/>
    <w:rsid w:val="007D63CE"/>
    <w:rsid w:val="007D6BE7"/>
    <w:rsid w:val="007E685B"/>
    <w:rsid w:val="007F5755"/>
    <w:rsid w:val="0084161D"/>
    <w:rsid w:val="00846BB9"/>
    <w:rsid w:val="00854DCD"/>
    <w:rsid w:val="00876F79"/>
    <w:rsid w:val="00880151"/>
    <w:rsid w:val="00885347"/>
    <w:rsid w:val="00885F53"/>
    <w:rsid w:val="008C1287"/>
    <w:rsid w:val="008C1503"/>
    <w:rsid w:val="008C2CE5"/>
    <w:rsid w:val="008C3F7B"/>
    <w:rsid w:val="008D1942"/>
    <w:rsid w:val="008F73FC"/>
    <w:rsid w:val="00914C26"/>
    <w:rsid w:val="00923611"/>
    <w:rsid w:val="00926350"/>
    <w:rsid w:val="00930490"/>
    <w:rsid w:val="00931377"/>
    <w:rsid w:val="00946DB7"/>
    <w:rsid w:val="00946E8A"/>
    <w:rsid w:val="00975DDA"/>
    <w:rsid w:val="009809DC"/>
    <w:rsid w:val="00991395"/>
    <w:rsid w:val="009957EE"/>
    <w:rsid w:val="009973DD"/>
    <w:rsid w:val="009A416B"/>
    <w:rsid w:val="009B2473"/>
    <w:rsid w:val="009C38FD"/>
    <w:rsid w:val="009C5B3C"/>
    <w:rsid w:val="009E287B"/>
    <w:rsid w:val="009F3C41"/>
    <w:rsid w:val="00A01694"/>
    <w:rsid w:val="00A03AA6"/>
    <w:rsid w:val="00A10F9E"/>
    <w:rsid w:val="00A128D5"/>
    <w:rsid w:val="00A14A3A"/>
    <w:rsid w:val="00A167A3"/>
    <w:rsid w:val="00A246D4"/>
    <w:rsid w:val="00A45447"/>
    <w:rsid w:val="00A643F8"/>
    <w:rsid w:val="00A7235C"/>
    <w:rsid w:val="00A813A5"/>
    <w:rsid w:val="00AC08DA"/>
    <w:rsid w:val="00AC4280"/>
    <w:rsid w:val="00AD5E9C"/>
    <w:rsid w:val="00AD6909"/>
    <w:rsid w:val="00AE720B"/>
    <w:rsid w:val="00AF436C"/>
    <w:rsid w:val="00B00F48"/>
    <w:rsid w:val="00B107E8"/>
    <w:rsid w:val="00B1120F"/>
    <w:rsid w:val="00B94027"/>
    <w:rsid w:val="00BE3303"/>
    <w:rsid w:val="00BF5DA9"/>
    <w:rsid w:val="00C20D9F"/>
    <w:rsid w:val="00C32624"/>
    <w:rsid w:val="00C51D9C"/>
    <w:rsid w:val="00C61026"/>
    <w:rsid w:val="00C73C1A"/>
    <w:rsid w:val="00C80AA6"/>
    <w:rsid w:val="00C9034E"/>
    <w:rsid w:val="00CA368B"/>
    <w:rsid w:val="00CB4330"/>
    <w:rsid w:val="00CC4B55"/>
    <w:rsid w:val="00CC6196"/>
    <w:rsid w:val="00CD28E8"/>
    <w:rsid w:val="00CE03E7"/>
    <w:rsid w:val="00CF0CCB"/>
    <w:rsid w:val="00D047A4"/>
    <w:rsid w:val="00D17D5B"/>
    <w:rsid w:val="00D2398C"/>
    <w:rsid w:val="00D31174"/>
    <w:rsid w:val="00D37F93"/>
    <w:rsid w:val="00D42C4F"/>
    <w:rsid w:val="00D453F7"/>
    <w:rsid w:val="00D60CDD"/>
    <w:rsid w:val="00D61C77"/>
    <w:rsid w:val="00D774A2"/>
    <w:rsid w:val="00D83454"/>
    <w:rsid w:val="00DA1DF1"/>
    <w:rsid w:val="00DB25C1"/>
    <w:rsid w:val="00DB7D83"/>
    <w:rsid w:val="00DC2069"/>
    <w:rsid w:val="00DC34E4"/>
    <w:rsid w:val="00DE5B1A"/>
    <w:rsid w:val="00DE7E7A"/>
    <w:rsid w:val="00DF0546"/>
    <w:rsid w:val="00E042CE"/>
    <w:rsid w:val="00E0742E"/>
    <w:rsid w:val="00E16D0E"/>
    <w:rsid w:val="00E25886"/>
    <w:rsid w:val="00E27A65"/>
    <w:rsid w:val="00E36DC4"/>
    <w:rsid w:val="00E71BCB"/>
    <w:rsid w:val="00E74015"/>
    <w:rsid w:val="00E7574C"/>
    <w:rsid w:val="00E944DC"/>
    <w:rsid w:val="00EA054C"/>
    <w:rsid w:val="00EB64BB"/>
    <w:rsid w:val="00EF017C"/>
    <w:rsid w:val="00EF274E"/>
    <w:rsid w:val="00EF280F"/>
    <w:rsid w:val="00F2630D"/>
    <w:rsid w:val="00F31EB3"/>
    <w:rsid w:val="00F60D70"/>
    <w:rsid w:val="00F62D07"/>
    <w:rsid w:val="00F83E2B"/>
    <w:rsid w:val="00FA6824"/>
    <w:rsid w:val="00FC2D67"/>
    <w:rsid w:val="00FC6C4D"/>
    <w:rsid w:val="00FD4EC5"/>
    <w:rsid w:val="00FE2A6D"/>
    <w:rsid w:val="00FF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DC509"/>
  <w15:docId w15:val="{467ECC70-C40D-4B47-A485-FF96EC2D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2F1748"/>
    <w:rPr>
      <w:rFonts w:ascii="Tahoma" w:hAnsi="Tahoma" w:cs="Tahoma"/>
      <w:sz w:val="16"/>
      <w:szCs w:val="16"/>
    </w:rPr>
  </w:style>
  <w:style w:type="character" w:customStyle="1" w:styleId="BalloonTextChar">
    <w:name w:val="Balloon Text Char"/>
    <w:basedOn w:val="DefaultParagraphFont"/>
    <w:link w:val="BalloonText"/>
    <w:uiPriority w:val="99"/>
    <w:semiHidden/>
    <w:rsid w:val="002F1748"/>
    <w:rPr>
      <w:rFonts w:ascii="Tahoma" w:eastAsiaTheme="minorEastAsia" w:hAnsi="Tahoma" w:cs="Tahoma"/>
      <w:sz w:val="16"/>
      <w:szCs w:val="16"/>
    </w:rPr>
  </w:style>
  <w:style w:type="paragraph" w:styleId="Header">
    <w:name w:val="header"/>
    <w:basedOn w:val="Normal"/>
    <w:link w:val="HeaderChar"/>
    <w:uiPriority w:val="99"/>
    <w:unhideWhenUsed/>
    <w:rsid w:val="004369DE"/>
    <w:pPr>
      <w:tabs>
        <w:tab w:val="center" w:pos="4680"/>
        <w:tab w:val="right" w:pos="9360"/>
      </w:tabs>
    </w:pPr>
  </w:style>
  <w:style w:type="character" w:customStyle="1" w:styleId="HeaderChar">
    <w:name w:val="Header Char"/>
    <w:basedOn w:val="DefaultParagraphFont"/>
    <w:link w:val="Header"/>
    <w:uiPriority w:val="99"/>
    <w:rsid w:val="004369DE"/>
    <w:rPr>
      <w:rFonts w:eastAsiaTheme="minorEastAsia"/>
      <w:sz w:val="24"/>
      <w:szCs w:val="24"/>
    </w:rPr>
  </w:style>
  <w:style w:type="paragraph" w:styleId="Footer">
    <w:name w:val="footer"/>
    <w:basedOn w:val="Normal"/>
    <w:link w:val="FooterChar"/>
    <w:uiPriority w:val="99"/>
    <w:unhideWhenUsed/>
    <w:rsid w:val="004369DE"/>
    <w:pPr>
      <w:tabs>
        <w:tab w:val="center" w:pos="4680"/>
        <w:tab w:val="right" w:pos="9360"/>
      </w:tabs>
    </w:pPr>
  </w:style>
  <w:style w:type="character" w:customStyle="1" w:styleId="FooterChar">
    <w:name w:val="Footer Char"/>
    <w:basedOn w:val="DefaultParagraphFont"/>
    <w:link w:val="Footer"/>
    <w:uiPriority w:val="99"/>
    <w:rsid w:val="004369DE"/>
    <w:rPr>
      <w:rFonts w:eastAsiaTheme="minorEastAsia"/>
      <w:sz w:val="24"/>
      <w:szCs w:val="24"/>
    </w:rPr>
  </w:style>
  <w:style w:type="character" w:styleId="Strong">
    <w:name w:val="Strong"/>
    <w:basedOn w:val="DefaultParagraphFont"/>
    <w:uiPriority w:val="22"/>
    <w:qFormat/>
    <w:rsid w:val="009957EE"/>
    <w:rPr>
      <w:b/>
      <w:bCs/>
    </w:rPr>
  </w:style>
  <w:style w:type="character" w:styleId="Emphasis">
    <w:name w:val="Emphasis"/>
    <w:basedOn w:val="DefaultParagraphFont"/>
    <w:uiPriority w:val="20"/>
    <w:qFormat/>
    <w:rsid w:val="009957EE"/>
    <w:rPr>
      <w:i/>
      <w:iCs/>
    </w:rPr>
  </w:style>
  <w:style w:type="table" w:styleId="TableGrid">
    <w:name w:val="Table Grid"/>
    <w:basedOn w:val="TableNormal"/>
    <w:uiPriority w:val="59"/>
    <w:rsid w:val="007B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597783">
      <w:bodyDiv w:val="1"/>
      <w:marLeft w:val="0"/>
      <w:marRight w:val="0"/>
      <w:marTop w:val="0"/>
      <w:marBottom w:val="0"/>
      <w:divBdr>
        <w:top w:val="none" w:sz="0" w:space="0" w:color="auto"/>
        <w:left w:val="none" w:sz="0" w:space="0" w:color="auto"/>
        <w:bottom w:val="none" w:sz="0" w:space="0" w:color="auto"/>
        <w:right w:val="none" w:sz="0" w:space="0" w:color="auto"/>
      </w:divBdr>
    </w:div>
    <w:div w:id="1376738913">
      <w:bodyDiv w:val="1"/>
      <w:marLeft w:val="0"/>
      <w:marRight w:val="0"/>
      <w:marTop w:val="0"/>
      <w:marBottom w:val="0"/>
      <w:divBdr>
        <w:top w:val="none" w:sz="0" w:space="0" w:color="auto"/>
        <w:left w:val="none" w:sz="0" w:space="0" w:color="auto"/>
        <w:bottom w:val="none" w:sz="0" w:space="0" w:color="auto"/>
        <w:right w:val="none" w:sz="0" w:space="0" w:color="auto"/>
      </w:divBdr>
    </w:div>
    <w:div w:id="1466704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53</cp:revision>
  <cp:lastPrinted>2022-12-15T06:54:00Z</cp:lastPrinted>
  <dcterms:created xsi:type="dcterms:W3CDTF">2020-11-10T08:32:00Z</dcterms:created>
  <dcterms:modified xsi:type="dcterms:W3CDTF">2023-12-29T03:25:00Z</dcterms:modified>
</cp:coreProperties>
</file>